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401" w:rsidRDefault="004A539C" w14:paraId="4780F154" w14:textId="77777777">
      <w:pPr>
        <w:pStyle w:val="Heading1"/>
        <w:spacing w:before="19"/>
        <w:ind w:right="351"/>
      </w:pPr>
      <w:r>
        <w:t>Construction Industry Tax Fraud Dramatically Reduces Government Revenue and Undermines the American Dream</w:t>
      </w:r>
    </w:p>
    <w:p w:rsidR="00206401" w:rsidRDefault="00206401" w14:paraId="672A6659" w14:textId="77777777">
      <w:pPr>
        <w:pStyle w:val="BodyText"/>
        <w:spacing w:before="11"/>
        <w:rPr>
          <w:b/>
          <w:sz w:val="27"/>
        </w:rPr>
      </w:pPr>
    </w:p>
    <w:p w:rsidR="00206401" w:rsidRDefault="004A539C" w14:paraId="2664F4B3" w14:textId="77777777">
      <w:pPr>
        <w:spacing w:before="1"/>
        <w:ind w:left="350" w:right="347"/>
        <w:jc w:val="center"/>
        <w:rPr>
          <w:b/>
          <w:sz w:val="28"/>
        </w:rPr>
      </w:pPr>
      <w:r>
        <w:rPr>
          <w:b/>
          <w:sz w:val="28"/>
        </w:rPr>
        <w:t>Executive Summary</w:t>
      </w:r>
    </w:p>
    <w:p w:rsidR="00206401" w:rsidRDefault="00206401" w14:paraId="0A37501D" w14:textId="77777777">
      <w:pPr>
        <w:pStyle w:val="BodyText"/>
        <w:rPr>
          <w:b/>
        </w:rPr>
      </w:pPr>
    </w:p>
    <w:p w:rsidR="00206401" w:rsidP="00C2542C" w:rsidRDefault="004A539C" w14:paraId="1188CAB9" w14:textId="77777777" w14:noSpellErr="1">
      <w:pPr>
        <w:pStyle w:val="BodyText"/>
        <w:spacing w:before="1"/>
        <w:ind w:left="119" w:right="115"/>
        <w:jc w:val="both"/>
      </w:pPr>
      <w:r w:rsidR="004A539C">
        <w:rPr/>
        <w:t xml:space="preserve">The gap between what U.S. </w:t>
      </w:r>
      <w:r w:rsidR="004A539C">
        <w:rPr/>
        <w:t>taxpayers</w:t>
      </w:r>
      <w:r w:rsidR="004A539C">
        <w:rPr/>
        <w:t xml:space="preserve"> pay to the federal government and what they should pay is over $450 billion a year. Our country is being starved of resources </w:t>
      </w:r>
      <w:r w:rsidRPr="3131486D" w:rsidR="004A539C">
        <w:rPr>
          <w:color w:val="333333"/>
        </w:rPr>
        <w:t>that can help build schools and reduce class sizes, improve infrastructure, increase funding for first responders, and help veterans without adding anything more to the deficit.</w:t>
      </w:r>
    </w:p>
    <w:p w:rsidR="00206401" w:rsidP="00C2542C" w:rsidRDefault="00206401" w14:paraId="5DAB6C7B" w14:textId="77777777">
      <w:pPr>
        <w:pStyle w:val="BodyText"/>
        <w:spacing w:before="11"/>
        <w:jc w:val="both"/>
        <w:rPr>
          <w:sz w:val="23"/>
        </w:rPr>
      </w:pPr>
    </w:p>
    <w:p w:rsidR="00206401" w:rsidP="00C2542C" w:rsidRDefault="004A539C" w14:paraId="63614123" w14:textId="4A9E21DE">
      <w:pPr>
        <w:pStyle w:val="BodyText"/>
        <w:spacing w:before="1"/>
        <w:ind w:left="119" w:right="112"/>
        <w:jc w:val="both"/>
      </w:pPr>
      <w:r w:rsidR="004A539C">
        <w:rPr/>
        <w:t>The construction industry is a major contributor to these losses</w:t>
      </w:r>
      <w:r w:rsidR="00AF3622">
        <w:rPr/>
        <w:t>—</w:t>
      </w:r>
      <w:r w:rsidR="009658B2">
        <w:rPr/>
        <w:t>which amount to</w:t>
      </w:r>
      <w:r w:rsidR="00A74F2E">
        <w:rPr/>
        <w:t xml:space="preserve"> </w:t>
      </w:r>
      <w:r w:rsidR="1DDF3A8C">
        <w:rPr/>
        <w:t xml:space="preserve">a </w:t>
      </w:r>
      <w:r w:rsidR="00A74F2E">
        <w:rPr/>
        <w:t>conservative estimate of $</w:t>
      </w:r>
      <w:r w:rsidR="007F4441">
        <w:rPr/>
        <w:t>8.4</w:t>
      </w:r>
      <w:r w:rsidR="00A74F2E">
        <w:rPr/>
        <w:t xml:space="preserve"> billion in</w:t>
      </w:r>
      <w:r w:rsidR="007F4441">
        <w:rPr/>
        <w:t xml:space="preserve"> unemployment insurance contributions</w:t>
      </w:r>
      <w:r w:rsidR="00A74F2E">
        <w:rPr/>
        <w:t xml:space="preserve"> </w:t>
      </w:r>
      <w:r w:rsidR="00D20CF9">
        <w:rPr/>
        <w:t xml:space="preserve">and </w:t>
      </w:r>
      <w:r w:rsidR="00A74F2E">
        <w:rPr/>
        <w:t>state and federal taxes</w:t>
      </w:r>
      <w:r w:rsidR="00B86E78">
        <w:rPr/>
        <w:t xml:space="preserve"> every year </w:t>
      </w:r>
      <w:r w:rsidR="00AF3622">
        <w:rPr/>
        <w:t>—</w:t>
      </w:r>
      <w:r w:rsidR="00FB3D4B">
        <w:rPr/>
        <w:t xml:space="preserve"> </w:t>
      </w:r>
      <w:r w:rsidR="00AF3622">
        <w:rPr/>
        <w:t>and leads</w:t>
      </w:r>
      <w:r w:rsidR="004A539C">
        <w:rPr/>
        <w:t xml:space="preserve"> the pack in the illegal practices of paying workers off-the-books and intentionally misclassifying employees as independent contractors. Of the two, off-the-books payments dominate by more than two to one, so the willfulness of the </w:t>
      </w:r>
      <w:r w:rsidR="003177CE">
        <w:rPr/>
        <w:t>mis</w:t>
      </w:r>
      <w:r w:rsidR="004A539C">
        <w:rPr/>
        <w:t>conduct is unmistakable.</w:t>
      </w:r>
      <w:r w:rsidR="00A74F2E">
        <w:rPr/>
        <w:t xml:space="preserve"> </w:t>
      </w:r>
      <w:r w:rsidR="007F4441">
        <w:rPr/>
        <w:t>R</w:t>
      </w:r>
      <w:r w:rsidR="00A74F2E">
        <w:rPr/>
        <w:t>esearch found a staggering 1.</w:t>
      </w:r>
      <w:r w:rsidR="007F4441">
        <w:rPr/>
        <w:t>3 to 2 million</w:t>
      </w:r>
      <w:r w:rsidR="00A74F2E">
        <w:rPr/>
        <w:t xml:space="preserve"> </w:t>
      </w:r>
      <w:r w:rsidR="00A74F2E">
        <w:rPr/>
        <w:t>construction workers paid off the books and misclassified.</w:t>
      </w:r>
      <w:r w:rsidR="004A539C">
        <w:rPr/>
        <w:t xml:space="preserve"> </w:t>
      </w:r>
      <w:r w:rsidR="007F4441">
        <w:rPr/>
        <w:t xml:space="preserve">Those crooked contractors </w:t>
      </w:r>
      <w:r w:rsidR="00AD18A1">
        <w:rPr/>
        <w:t xml:space="preserve">illegally </w:t>
      </w:r>
      <w:r w:rsidR="007F4441">
        <w:rPr/>
        <w:t xml:space="preserve">offload </w:t>
      </w:r>
      <w:bookmarkStart w:name="_GoBack" w:id="4"/>
      <w:bookmarkEnd w:id="4"/>
      <w:r w:rsidR="007F4441">
        <w:rPr/>
        <w:t xml:space="preserve">$3.48 </w:t>
      </w:r>
      <w:proofErr w:type="gramStart"/>
      <w:r w:rsidR="007F4441">
        <w:rPr/>
        <w:t>billion</w:t>
      </w:r>
      <w:proofErr w:type="gramEnd"/>
      <w:r w:rsidR="007F4441">
        <w:rPr/>
        <w:t xml:space="preserve"> of their federal employment tax obligations onto the backs of workers and their families.</w:t>
      </w:r>
      <w:r w:rsidR="005945EB">
        <w:rPr/>
        <w:t xml:space="preserve"> Workers' compensation insurers are ripped off to the tune of $2 billion.</w:t>
      </w:r>
      <w:r w:rsidR="007F4441">
        <w:rPr/>
        <w:t xml:space="preserve"> </w:t>
      </w:r>
      <w:r w:rsidR="004A539C">
        <w:rPr/>
        <w:t>Moreover, many contractors use crooked subcontractors or labor brokers to evade their legal responsibilities.</w:t>
      </w:r>
    </w:p>
    <w:p w:rsidR="00206401" w:rsidP="00C2542C" w:rsidRDefault="00206401" w14:paraId="02EB378F" w14:textId="77777777">
      <w:pPr>
        <w:pStyle w:val="BodyText"/>
        <w:spacing w:before="2"/>
        <w:jc w:val="both"/>
      </w:pPr>
    </w:p>
    <w:p w:rsidR="00206401" w:rsidP="00C2542C" w:rsidRDefault="004A539C" w14:paraId="2A248C7A" w14:textId="0ECECF5F">
      <w:pPr>
        <w:pStyle w:val="Heading2"/>
      </w:pPr>
      <w:r>
        <w:t>Billions in tax dollars are stolen every year</w:t>
      </w:r>
    </w:p>
    <w:p w:rsidR="00206401" w:rsidP="00C2542C" w:rsidRDefault="004A539C" w14:paraId="41FB7936" w14:textId="77777777">
      <w:pPr>
        <w:pStyle w:val="BodyText"/>
        <w:ind w:left="119" w:right="114"/>
        <w:jc w:val="both"/>
      </w:pPr>
      <w:r>
        <w:t>Contractors engaged in tax fraud evade paying federal, state and local taxes, overtime and workers’ compensation premiums, and they shirk safety precautions. These illegal savings allow scofflaws to underbid law-abiding employers.</w:t>
      </w:r>
    </w:p>
    <w:p w:rsidR="00206401" w:rsidP="00C2542C" w:rsidRDefault="00206401" w14:paraId="6A05A809" w14:textId="77777777">
      <w:pPr>
        <w:pStyle w:val="BodyText"/>
        <w:spacing w:before="12"/>
        <w:jc w:val="both"/>
        <w:rPr>
          <w:sz w:val="23"/>
        </w:rPr>
      </w:pPr>
    </w:p>
    <w:p w:rsidR="00206401" w:rsidP="00C2542C" w:rsidRDefault="004A539C" w14:paraId="30A6D5D8" w14:textId="77777777">
      <w:pPr>
        <w:pStyle w:val="BodyText"/>
        <w:ind w:left="119" w:right="114"/>
        <w:jc w:val="both"/>
      </w:pPr>
      <w:r>
        <w:t xml:space="preserve">The latest study by the IRS of taxes lost to misclassification was in 1984. Even then, the study disclosed, 15 percent of all employers misclassified their workforces, while the construction industry was the worst violator, at 19.8 percent. The resulting yearly loss in tax revenue in 2006 dollars was estimated at $2.72 billion. More recent </w:t>
      </w:r>
      <w:r w:rsidR="00A74F2E">
        <w:t xml:space="preserve">state </w:t>
      </w:r>
      <w:r>
        <w:t>studies of fraud in the construction industry have revealed even more staggering tax losses, making it obvious that the 2006 estimate was extremely conservative:</w:t>
      </w:r>
    </w:p>
    <w:p w:rsidR="00206401" w:rsidP="00C2542C" w:rsidRDefault="00206401" w14:paraId="5A39BBE3" w14:textId="77777777">
      <w:pPr>
        <w:pStyle w:val="BodyText"/>
        <w:spacing w:before="11"/>
        <w:jc w:val="both"/>
        <w:rPr>
          <w:sz w:val="23"/>
        </w:rPr>
      </w:pPr>
    </w:p>
    <w:p w:rsidR="00206401" w:rsidP="00C2542C" w:rsidRDefault="004A539C" w14:paraId="1F5B0736" w14:textId="77777777">
      <w:pPr>
        <w:pStyle w:val="ListParagraph"/>
        <w:numPr>
          <w:ilvl w:val="0"/>
          <w:numId w:val="1"/>
        </w:numPr>
        <w:tabs>
          <w:tab w:val="left" w:pos="1076"/>
        </w:tabs>
        <w:ind w:hanging="235"/>
        <w:jc w:val="both"/>
        <w:rPr>
          <w:sz w:val="24"/>
        </w:rPr>
      </w:pPr>
      <w:r>
        <w:rPr>
          <w:sz w:val="24"/>
        </w:rPr>
        <w:t>In</w:t>
      </w:r>
      <w:r>
        <w:rPr>
          <w:spacing w:val="-10"/>
          <w:sz w:val="24"/>
        </w:rPr>
        <w:t xml:space="preserve"> </w:t>
      </w:r>
      <w:r>
        <w:rPr>
          <w:sz w:val="24"/>
        </w:rPr>
        <w:t>California</w:t>
      </w:r>
      <w:r>
        <w:rPr>
          <w:spacing w:val="-11"/>
          <w:sz w:val="24"/>
        </w:rPr>
        <w:t xml:space="preserve"> </w:t>
      </w:r>
      <w:r>
        <w:rPr>
          <w:sz w:val="24"/>
        </w:rPr>
        <w:t>there</w:t>
      </w:r>
      <w:r>
        <w:rPr>
          <w:spacing w:val="-13"/>
          <w:sz w:val="24"/>
        </w:rPr>
        <w:t xml:space="preserve"> </w:t>
      </w:r>
      <w:r>
        <w:rPr>
          <w:sz w:val="24"/>
        </w:rPr>
        <w:t>has</w:t>
      </w:r>
      <w:r>
        <w:rPr>
          <w:spacing w:val="-14"/>
          <w:sz w:val="24"/>
        </w:rPr>
        <w:t xml:space="preserve"> </w:t>
      </w:r>
      <w:r>
        <w:rPr>
          <w:sz w:val="24"/>
        </w:rPr>
        <w:t>been</w:t>
      </w:r>
      <w:r>
        <w:rPr>
          <w:spacing w:val="-12"/>
          <w:sz w:val="24"/>
        </w:rPr>
        <w:t xml:space="preserve"> </w:t>
      </w:r>
      <w:r>
        <w:rPr>
          <w:sz w:val="24"/>
        </w:rPr>
        <w:t>a</w:t>
      </w:r>
      <w:r>
        <w:rPr>
          <w:spacing w:val="-11"/>
          <w:sz w:val="24"/>
        </w:rPr>
        <w:t xml:space="preserve"> </w:t>
      </w:r>
      <w:r>
        <w:rPr>
          <w:sz w:val="24"/>
        </w:rPr>
        <w:t>400</w:t>
      </w:r>
      <w:r>
        <w:rPr>
          <w:spacing w:val="-10"/>
          <w:sz w:val="24"/>
        </w:rPr>
        <w:t xml:space="preserve"> </w:t>
      </w:r>
      <w:r>
        <w:rPr>
          <w:sz w:val="24"/>
        </w:rPr>
        <w:t>percent</w:t>
      </w:r>
      <w:r>
        <w:rPr>
          <w:spacing w:val="-10"/>
          <w:sz w:val="24"/>
        </w:rPr>
        <w:t xml:space="preserve"> </w:t>
      </w:r>
      <w:r>
        <w:rPr>
          <w:sz w:val="24"/>
        </w:rPr>
        <w:t>increase</w:t>
      </w:r>
      <w:r>
        <w:rPr>
          <w:spacing w:val="-11"/>
          <w:sz w:val="24"/>
        </w:rPr>
        <w:t xml:space="preserve"> </w:t>
      </w:r>
      <w:r>
        <w:rPr>
          <w:sz w:val="24"/>
        </w:rPr>
        <w:t>in</w:t>
      </w:r>
      <w:r>
        <w:rPr>
          <w:spacing w:val="-10"/>
          <w:sz w:val="24"/>
        </w:rPr>
        <w:t xml:space="preserve"> </w:t>
      </w:r>
      <w:r>
        <w:rPr>
          <w:sz w:val="24"/>
        </w:rPr>
        <w:t>illegal</w:t>
      </w:r>
      <w:r>
        <w:rPr>
          <w:spacing w:val="-13"/>
          <w:sz w:val="24"/>
        </w:rPr>
        <w:t xml:space="preserve"> </w:t>
      </w:r>
      <w:r>
        <w:rPr>
          <w:sz w:val="24"/>
        </w:rPr>
        <w:t>conduct</w:t>
      </w:r>
      <w:r>
        <w:rPr>
          <w:spacing w:val="-10"/>
          <w:sz w:val="24"/>
        </w:rPr>
        <w:t xml:space="preserve"> </w:t>
      </w:r>
      <w:r>
        <w:rPr>
          <w:sz w:val="24"/>
        </w:rPr>
        <w:t>since</w:t>
      </w:r>
      <w:r>
        <w:rPr>
          <w:spacing w:val="-11"/>
          <w:sz w:val="24"/>
        </w:rPr>
        <w:t xml:space="preserve"> </w:t>
      </w:r>
      <w:r>
        <w:rPr>
          <w:sz w:val="24"/>
        </w:rPr>
        <w:t>1972,</w:t>
      </w:r>
      <w:r>
        <w:rPr>
          <w:spacing w:val="-11"/>
          <w:sz w:val="24"/>
        </w:rPr>
        <w:t xml:space="preserve"> </w:t>
      </w:r>
      <w:r>
        <w:rPr>
          <w:sz w:val="24"/>
        </w:rPr>
        <w:t>driving</w:t>
      </w:r>
    </w:p>
    <w:p w:rsidR="00206401" w:rsidP="00C2542C" w:rsidRDefault="004A539C" w14:paraId="4098DA13" w14:textId="77777777">
      <w:pPr>
        <w:pStyle w:val="BodyText"/>
        <w:ind w:left="839"/>
        <w:jc w:val="both"/>
      </w:pPr>
      <w:r>
        <w:t>federal employment tax losses to $302 million in 2011 alone;</w:t>
      </w:r>
    </w:p>
    <w:p w:rsidR="00206401" w:rsidP="00C2542C" w:rsidRDefault="004A539C" w14:paraId="5A6155BB" w14:textId="77777777">
      <w:pPr>
        <w:pStyle w:val="ListParagraph"/>
        <w:numPr>
          <w:ilvl w:val="0"/>
          <w:numId w:val="1"/>
        </w:numPr>
        <w:tabs>
          <w:tab w:val="left" w:pos="1095"/>
        </w:tabs>
        <w:ind w:left="1094" w:hanging="254"/>
        <w:jc w:val="both"/>
        <w:rPr>
          <w:sz w:val="24"/>
        </w:rPr>
      </w:pPr>
      <w:r>
        <w:rPr>
          <w:sz w:val="24"/>
        </w:rPr>
        <w:t>$115 million in federal income and employment taxes were lost in Tennessee in</w:t>
      </w:r>
      <w:r>
        <w:rPr>
          <w:spacing w:val="-31"/>
          <w:sz w:val="24"/>
        </w:rPr>
        <w:t xml:space="preserve"> </w:t>
      </w:r>
      <w:r>
        <w:rPr>
          <w:sz w:val="24"/>
        </w:rPr>
        <w:t>2006;</w:t>
      </w:r>
    </w:p>
    <w:p w:rsidR="00206401" w:rsidP="00C2542C" w:rsidRDefault="004A539C" w14:paraId="79950158" w14:textId="77777777">
      <w:pPr>
        <w:pStyle w:val="ListParagraph"/>
        <w:numPr>
          <w:ilvl w:val="0"/>
          <w:numId w:val="1"/>
        </w:numPr>
        <w:tabs>
          <w:tab w:val="left" w:pos="1095"/>
        </w:tabs>
        <w:spacing w:before="1"/>
        <w:ind w:left="1094" w:hanging="254"/>
        <w:jc w:val="both"/>
        <w:rPr>
          <w:sz w:val="24"/>
        </w:rPr>
      </w:pPr>
      <w:r>
        <w:rPr>
          <w:sz w:val="24"/>
        </w:rPr>
        <w:t>$1.06 billion in federal income taxes was lost in Texas in</w:t>
      </w:r>
      <w:r>
        <w:rPr>
          <w:spacing w:val="-23"/>
          <w:sz w:val="24"/>
        </w:rPr>
        <w:t xml:space="preserve"> </w:t>
      </w:r>
      <w:r>
        <w:rPr>
          <w:sz w:val="24"/>
        </w:rPr>
        <w:t>2012;</w:t>
      </w:r>
    </w:p>
    <w:p w:rsidR="00206401" w:rsidP="00C2542C" w:rsidRDefault="004A539C" w14:paraId="4715BBF6" w14:textId="77777777">
      <w:pPr>
        <w:pStyle w:val="ListParagraph"/>
        <w:numPr>
          <w:ilvl w:val="0"/>
          <w:numId w:val="1"/>
        </w:numPr>
        <w:tabs>
          <w:tab w:val="left" w:pos="1095"/>
        </w:tabs>
        <w:ind w:left="1094" w:hanging="254"/>
        <w:jc w:val="both"/>
        <w:rPr>
          <w:sz w:val="24"/>
        </w:rPr>
      </w:pPr>
      <w:r>
        <w:rPr>
          <w:sz w:val="24"/>
        </w:rPr>
        <w:t>$26.3 million in state taxes is lost yearly in New Jersey,</w:t>
      </w:r>
      <w:r>
        <w:rPr>
          <w:spacing w:val="-20"/>
          <w:sz w:val="24"/>
        </w:rPr>
        <w:t xml:space="preserve"> </w:t>
      </w:r>
      <w:r>
        <w:rPr>
          <w:sz w:val="24"/>
        </w:rPr>
        <w:t>and</w:t>
      </w:r>
    </w:p>
    <w:p w:rsidR="00206401" w:rsidP="00C2542C" w:rsidRDefault="004A539C" w14:paraId="53033190" w14:textId="77777777">
      <w:pPr>
        <w:pStyle w:val="ListParagraph"/>
        <w:numPr>
          <w:ilvl w:val="0"/>
          <w:numId w:val="1"/>
        </w:numPr>
        <w:tabs>
          <w:tab w:val="left" w:pos="1040"/>
        </w:tabs>
        <w:ind w:left="1039" w:hanging="199"/>
        <w:jc w:val="both"/>
        <w:rPr>
          <w:sz w:val="24"/>
        </w:rPr>
      </w:pPr>
      <w:r>
        <w:rPr>
          <w:sz w:val="24"/>
        </w:rPr>
        <w:t>New York City loses $11 million per year in city income</w:t>
      </w:r>
      <w:r>
        <w:rPr>
          <w:spacing w:val="-19"/>
          <w:sz w:val="24"/>
        </w:rPr>
        <w:t xml:space="preserve"> </w:t>
      </w:r>
      <w:r>
        <w:rPr>
          <w:sz w:val="24"/>
        </w:rPr>
        <w:t>taxes.</w:t>
      </w:r>
    </w:p>
    <w:p w:rsidR="00206401" w:rsidP="00C2542C" w:rsidRDefault="00206401" w14:paraId="41C8F396" w14:textId="77777777">
      <w:pPr>
        <w:pStyle w:val="BodyText"/>
        <w:spacing w:before="11"/>
        <w:jc w:val="both"/>
        <w:rPr>
          <w:sz w:val="23"/>
        </w:rPr>
      </w:pPr>
    </w:p>
    <w:p w:rsidR="00547852" w:rsidP="00C2542C" w:rsidRDefault="004A539C" w14:paraId="2F47A95B" w14:textId="77777777" w14:noSpellErr="1">
      <w:pPr>
        <w:pStyle w:val="BodyText"/>
        <w:ind w:left="119" w:right="114"/>
        <w:jc w:val="both"/>
      </w:pPr>
      <w:r w:rsidR="004A539C">
        <w:rPr/>
        <w:t>Construction Industry tax fraud is a serious problem in Canada as well. The underground economy in Canada accounted for $45.6 billion of economic activity in 2013. The residential construction industry is responsible for 27.8 percent of the total, or $12.7 billion.</w:t>
      </w:r>
      <w:r w:rsidR="005945EB">
        <w:rPr/>
        <w:t xml:space="preserve"> </w:t>
      </w:r>
      <w:r w:rsidR="005945EB">
        <w:rPr/>
        <w:t xml:space="preserve">A 2019 study of Ontario’s underground construction economy put the annual losses in federal and provincial </w:t>
      </w:r>
      <w:r w:rsidR="005945EB">
        <w:rPr/>
        <w:t>tax revenue up to</w:t>
      </w:r>
      <w:r w:rsidR="005945EB">
        <w:rPr/>
        <w:t xml:space="preserve"> $3.1 billion.</w:t>
      </w:r>
    </w:p>
    <w:p w:rsidR="00547852" w:rsidP="00C2542C" w:rsidRDefault="00547852" w14:paraId="00504574" w14:textId="77777777">
      <w:pPr>
        <w:pStyle w:val="BodyText"/>
        <w:ind w:left="119" w:right="114"/>
        <w:jc w:val="both"/>
      </w:pPr>
    </w:p>
    <w:p w:rsidR="00547852" w:rsidP="00C2542C" w:rsidRDefault="00547852" w14:paraId="6B21364F" w14:textId="77777777">
      <w:pPr>
        <w:pStyle w:val="BodyText"/>
        <w:ind w:left="119" w:right="114"/>
        <w:jc w:val="both"/>
      </w:pPr>
    </w:p>
    <w:p w:rsidRPr="00547852" w:rsidR="00206401" w:rsidP="00C2542C" w:rsidRDefault="004A539C" w14:paraId="17E64EBD" w14:textId="228533CE">
      <w:pPr>
        <w:pStyle w:val="BodyText"/>
        <w:ind w:left="119" w:right="114"/>
        <w:jc w:val="both"/>
        <w:rPr>
          <w:b/>
          <w:bCs/>
        </w:rPr>
      </w:pPr>
      <w:r w:rsidRPr="00547852">
        <w:rPr>
          <w:b/>
          <w:bCs/>
        </w:rPr>
        <w:lastRenderedPageBreak/>
        <w:t>Workers, honest contractors and voters want to see an end to tax fraud</w:t>
      </w:r>
    </w:p>
    <w:p w:rsidR="00206401" w:rsidP="00C2542C" w:rsidRDefault="004A539C" w14:paraId="4E728EA8" w14:textId="77777777">
      <w:pPr>
        <w:pStyle w:val="BodyText"/>
        <w:ind w:left="120" w:right="113"/>
        <w:jc w:val="both"/>
      </w:pPr>
      <w:r>
        <w:t>Construction employees paid off the books earn just 52 cents for every dollar paid to payroll employees; misclassified workers earn only 64 cents.</w:t>
      </w:r>
    </w:p>
    <w:p w:rsidR="00206401" w:rsidP="00C2542C" w:rsidRDefault="00206401" w14:paraId="0D0B940D" w14:textId="77777777">
      <w:pPr>
        <w:pStyle w:val="BodyText"/>
        <w:jc w:val="both"/>
      </w:pPr>
    </w:p>
    <w:p w:rsidR="00206401" w:rsidP="00C2542C" w:rsidRDefault="004A539C" w14:paraId="01A7A60D" w14:textId="77777777">
      <w:pPr>
        <w:pStyle w:val="BodyText"/>
        <w:ind w:left="119" w:right="116"/>
        <w:jc w:val="both"/>
      </w:pPr>
      <w:r>
        <w:t>Law-abiding construction employers want enforcement improved because they are tired of losing work to outlaws and seeing their taxes and workers’ compensation insurance costs rise while their unlawful competitors prosper.</w:t>
      </w:r>
    </w:p>
    <w:p w:rsidR="00206401" w:rsidP="00C2542C" w:rsidRDefault="00206401" w14:paraId="0E27B00A" w14:textId="77777777">
      <w:pPr>
        <w:pStyle w:val="BodyText"/>
        <w:spacing w:before="1"/>
        <w:jc w:val="both"/>
      </w:pPr>
    </w:p>
    <w:p w:rsidR="00206401" w:rsidP="00C2542C" w:rsidRDefault="004A539C" w14:paraId="46CA097C" w14:textId="77777777">
      <w:pPr>
        <w:pStyle w:val="BodyText"/>
        <w:ind w:left="119" w:right="114"/>
        <w:jc w:val="both"/>
      </w:pPr>
      <w:r>
        <w:t xml:space="preserve">Democratic, Republican and Independent voters want a clamp-down on employment abuses. Seventy percent believe that the increased use of subcontracted labor is bad for workers and </w:t>
      </w:r>
      <w:r>
        <w:rPr>
          <w:spacing w:val="-3"/>
        </w:rPr>
        <w:t xml:space="preserve">84 </w:t>
      </w:r>
      <w:r>
        <w:t>percent</w:t>
      </w:r>
      <w:r>
        <w:rPr>
          <w:spacing w:val="-10"/>
        </w:rPr>
        <w:t xml:space="preserve"> </w:t>
      </w:r>
      <w:r>
        <w:t>said</w:t>
      </w:r>
      <w:r>
        <w:rPr>
          <w:spacing w:val="-10"/>
        </w:rPr>
        <w:t xml:space="preserve"> </w:t>
      </w:r>
      <w:r>
        <w:t>it</w:t>
      </w:r>
      <w:r>
        <w:rPr>
          <w:spacing w:val="-10"/>
        </w:rPr>
        <w:t xml:space="preserve"> </w:t>
      </w:r>
      <w:r>
        <w:t>was</w:t>
      </w:r>
      <w:r>
        <w:rPr>
          <w:spacing w:val="-10"/>
        </w:rPr>
        <w:t xml:space="preserve"> </w:t>
      </w:r>
      <w:r>
        <w:t>a</w:t>
      </w:r>
      <w:r>
        <w:rPr>
          <w:spacing w:val="-10"/>
        </w:rPr>
        <w:t xml:space="preserve"> </w:t>
      </w:r>
      <w:r>
        <w:t>serious</w:t>
      </w:r>
      <w:r>
        <w:rPr>
          <w:spacing w:val="-10"/>
        </w:rPr>
        <w:t xml:space="preserve"> </w:t>
      </w:r>
      <w:r>
        <w:t>problem.</w:t>
      </w:r>
      <w:r>
        <w:rPr>
          <w:spacing w:val="34"/>
        </w:rPr>
        <w:t xml:space="preserve"> </w:t>
      </w:r>
      <w:r>
        <w:t>Fully</w:t>
      </w:r>
      <w:r>
        <w:rPr>
          <w:spacing w:val="-11"/>
        </w:rPr>
        <w:t xml:space="preserve"> </w:t>
      </w:r>
      <w:r>
        <w:t>71</w:t>
      </w:r>
      <w:r>
        <w:rPr>
          <w:spacing w:val="-12"/>
        </w:rPr>
        <w:t xml:space="preserve"> </w:t>
      </w:r>
      <w:r>
        <w:t>percent</w:t>
      </w:r>
      <w:r>
        <w:rPr>
          <w:spacing w:val="-10"/>
        </w:rPr>
        <w:t xml:space="preserve"> </w:t>
      </w:r>
      <w:r>
        <w:t>of</w:t>
      </w:r>
      <w:r>
        <w:rPr>
          <w:spacing w:val="-8"/>
        </w:rPr>
        <w:t xml:space="preserve"> </w:t>
      </w:r>
      <w:r>
        <w:t>voters</w:t>
      </w:r>
      <w:r>
        <w:rPr>
          <w:spacing w:val="-10"/>
        </w:rPr>
        <w:t xml:space="preserve"> </w:t>
      </w:r>
      <w:r>
        <w:t>(67</w:t>
      </w:r>
      <w:r>
        <w:rPr>
          <w:spacing w:val="-12"/>
        </w:rPr>
        <w:t xml:space="preserve"> </w:t>
      </w:r>
      <w:r>
        <w:t>percent</w:t>
      </w:r>
      <w:r>
        <w:rPr>
          <w:spacing w:val="-10"/>
        </w:rPr>
        <w:t xml:space="preserve"> </w:t>
      </w:r>
      <w:r>
        <w:t>among</w:t>
      </w:r>
      <w:r>
        <w:rPr>
          <w:spacing w:val="-10"/>
        </w:rPr>
        <w:t xml:space="preserve"> </w:t>
      </w:r>
      <w:r>
        <w:t>Republicans) want to see upper-tier companies held liable for their subcontractors’ unpaid wages, unemployment insurance contributions, workers’ compensation and Social Security</w:t>
      </w:r>
      <w:r>
        <w:rPr>
          <w:spacing w:val="-27"/>
        </w:rPr>
        <w:t xml:space="preserve"> </w:t>
      </w:r>
      <w:r>
        <w:t>taxes.</w:t>
      </w:r>
    </w:p>
    <w:p w:rsidR="00206401" w:rsidP="00C2542C" w:rsidRDefault="00206401" w14:paraId="60061E4C" w14:textId="77777777">
      <w:pPr>
        <w:pStyle w:val="BodyText"/>
        <w:spacing w:before="11"/>
        <w:jc w:val="both"/>
        <w:rPr>
          <w:sz w:val="23"/>
        </w:rPr>
      </w:pPr>
    </w:p>
    <w:p w:rsidR="00206401" w:rsidP="00C2542C" w:rsidRDefault="004A539C" w14:paraId="6903B82B" w14:textId="77777777">
      <w:pPr>
        <w:pStyle w:val="Heading2"/>
      </w:pPr>
      <w:r>
        <w:t>Stopping tax fraud is challenging for law enforcement</w:t>
      </w:r>
    </w:p>
    <w:p w:rsidR="00206401" w:rsidP="00C2542C" w:rsidRDefault="004A539C" w14:paraId="78F19AEB" w14:textId="77777777">
      <w:pPr>
        <w:pStyle w:val="BodyText"/>
        <w:ind w:left="119" w:right="112"/>
        <w:jc w:val="both"/>
      </w:pPr>
      <w:r>
        <w:t>The growth of illegal activity coexists with an Internal Revenue Service that is increasingly incapable</w:t>
      </w:r>
      <w:r>
        <w:rPr>
          <w:spacing w:val="-16"/>
        </w:rPr>
        <w:t xml:space="preserve"> </w:t>
      </w:r>
      <w:r>
        <w:t>of</w:t>
      </w:r>
      <w:r>
        <w:rPr>
          <w:spacing w:val="-16"/>
        </w:rPr>
        <w:t xml:space="preserve"> </w:t>
      </w:r>
      <w:r>
        <w:t>meaningful</w:t>
      </w:r>
      <w:r>
        <w:rPr>
          <w:spacing w:val="-18"/>
        </w:rPr>
        <w:t xml:space="preserve"> </w:t>
      </w:r>
      <w:r>
        <w:t>enforcement.</w:t>
      </w:r>
      <w:r>
        <w:rPr>
          <w:spacing w:val="21"/>
        </w:rPr>
        <w:t xml:space="preserve"> </w:t>
      </w:r>
      <w:r>
        <w:t>Cases</w:t>
      </w:r>
      <w:r>
        <w:rPr>
          <w:spacing w:val="-17"/>
        </w:rPr>
        <w:t xml:space="preserve"> </w:t>
      </w:r>
      <w:r>
        <w:t>of</w:t>
      </w:r>
      <w:r>
        <w:rPr>
          <w:spacing w:val="-16"/>
        </w:rPr>
        <w:t xml:space="preserve"> </w:t>
      </w:r>
      <w:r>
        <w:t>egregious</w:t>
      </w:r>
      <w:r>
        <w:rPr>
          <w:spacing w:val="-17"/>
        </w:rPr>
        <w:t xml:space="preserve"> </w:t>
      </w:r>
      <w:r>
        <w:t>employment</w:t>
      </w:r>
      <w:r>
        <w:rPr>
          <w:spacing w:val="-16"/>
        </w:rPr>
        <w:t xml:space="preserve"> </w:t>
      </w:r>
      <w:r>
        <w:t>tax</w:t>
      </w:r>
      <w:r>
        <w:rPr>
          <w:spacing w:val="-17"/>
        </w:rPr>
        <w:t xml:space="preserve"> </w:t>
      </w:r>
      <w:r>
        <w:t>violations</w:t>
      </w:r>
      <w:r>
        <w:rPr>
          <w:spacing w:val="-17"/>
        </w:rPr>
        <w:t xml:space="preserve"> </w:t>
      </w:r>
      <w:r>
        <w:t>have</w:t>
      </w:r>
      <w:r>
        <w:rPr>
          <w:spacing w:val="-16"/>
        </w:rPr>
        <w:t xml:space="preserve"> </w:t>
      </w:r>
      <w:r>
        <w:t>tripled while</w:t>
      </w:r>
      <w:r>
        <w:rPr>
          <w:spacing w:val="-6"/>
        </w:rPr>
        <w:t xml:space="preserve"> </w:t>
      </w:r>
      <w:r>
        <w:t>enforcement</w:t>
      </w:r>
      <w:r>
        <w:rPr>
          <w:spacing w:val="-5"/>
        </w:rPr>
        <w:t xml:space="preserve"> </w:t>
      </w:r>
      <w:r>
        <w:t>resources</w:t>
      </w:r>
      <w:r>
        <w:rPr>
          <w:spacing w:val="-7"/>
        </w:rPr>
        <w:t xml:space="preserve"> </w:t>
      </w:r>
      <w:r>
        <w:t>for</w:t>
      </w:r>
      <w:r>
        <w:rPr>
          <w:spacing w:val="-8"/>
        </w:rPr>
        <w:t xml:space="preserve"> </w:t>
      </w:r>
      <w:r>
        <w:t>the</w:t>
      </w:r>
      <w:r>
        <w:rPr>
          <w:spacing w:val="-6"/>
        </w:rPr>
        <w:t xml:space="preserve"> </w:t>
      </w:r>
      <w:r>
        <w:t>IRS</w:t>
      </w:r>
      <w:r>
        <w:rPr>
          <w:spacing w:val="-9"/>
        </w:rPr>
        <w:t xml:space="preserve"> </w:t>
      </w:r>
      <w:r>
        <w:t>have</w:t>
      </w:r>
      <w:r>
        <w:rPr>
          <w:spacing w:val="-8"/>
        </w:rPr>
        <w:t xml:space="preserve"> </w:t>
      </w:r>
      <w:r>
        <w:t>diminished.</w:t>
      </w:r>
      <w:r>
        <w:rPr>
          <w:spacing w:val="39"/>
        </w:rPr>
        <w:t xml:space="preserve"> </w:t>
      </w:r>
      <w:r>
        <w:t>Many</w:t>
      </w:r>
      <w:r>
        <w:rPr>
          <w:spacing w:val="-9"/>
        </w:rPr>
        <w:t xml:space="preserve"> </w:t>
      </w:r>
      <w:r>
        <w:t>employers</w:t>
      </w:r>
      <w:r>
        <w:rPr>
          <w:spacing w:val="-9"/>
        </w:rPr>
        <w:t xml:space="preserve"> </w:t>
      </w:r>
      <w:r>
        <w:t>will</w:t>
      </w:r>
      <w:r>
        <w:rPr>
          <w:spacing w:val="-6"/>
        </w:rPr>
        <w:t xml:space="preserve"> </w:t>
      </w:r>
      <w:r>
        <w:t>not</w:t>
      </w:r>
      <w:r>
        <w:rPr>
          <w:spacing w:val="-5"/>
        </w:rPr>
        <w:t xml:space="preserve"> </w:t>
      </w:r>
      <w:r>
        <w:t>correct</w:t>
      </w:r>
      <w:r>
        <w:rPr>
          <w:spacing w:val="-8"/>
        </w:rPr>
        <w:t xml:space="preserve"> </w:t>
      </w:r>
      <w:r>
        <w:t>their behavior even after receiving an IRS SS-8 determination that they have misclassified employees as independent contractors. Misclassification and off-the-books employment further compound tax</w:t>
      </w:r>
      <w:r>
        <w:rPr>
          <w:spacing w:val="-12"/>
        </w:rPr>
        <w:t xml:space="preserve"> </w:t>
      </w:r>
      <w:r>
        <w:t>losses,</w:t>
      </w:r>
      <w:r>
        <w:rPr>
          <w:spacing w:val="-13"/>
        </w:rPr>
        <w:t xml:space="preserve"> </w:t>
      </w:r>
      <w:r>
        <w:t>because</w:t>
      </w:r>
      <w:r>
        <w:rPr>
          <w:spacing w:val="-13"/>
        </w:rPr>
        <w:t xml:space="preserve"> </w:t>
      </w:r>
      <w:r>
        <w:t>sole</w:t>
      </w:r>
      <w:r>
        <w:rPr>
          <w:spacing w:val="-13"/>
        </w:rPr>
        <w:t xml:space="preserve"> </w:t>
      </w:r>
      <w:r>
        <w:t>proprietors</w:t>
      </w:r>
      <w:r>
        <w:rPr>
          <w:spacing w:val="-14"/>
        </w:rPr>
        <w:t xml:space="preserve"> </w:t>
      </w:r>
      <w:r>
        <w:t>pay</w:t>
      </w:r>
      <w:r>
        <w:rPr>
          <w:spacing w:val="-14"/>
        </w:rPr>
        <w:t xml:space="preserve"> </w:t>
      </w:r>
      <w:r>
        <w:t>significantly</w:t>
      </w:r>
      <w:r>
        <w:rPr>
          <w:spacing w:val="-12"/>
        </w:rPr>
        <w:t xml:space="preserve"> </w:t>
      </w:r>
      <w:r>
        <w:t>less</w:t>
      </w:r>
      <w:r>
        <w:rPr>
          <w:spacing w:val="-14"/>
        </w:rPr>
        <w:t xml:space="preserve"> </w:t>
      </w:r>
      <w:r>
        <w:t>of</w:t>
      </w:r>
      <w:r>
        <w:rPr>
          <w:spacing w:val="-12"/>
        </w:rPr>
        <w:t xml:space="preserve"> </w:t>
      </w:r>
      <w:r>
        <w:t>their</w:t>
      </w:r>
      <w:r>
        <w:rPr>
          <w:spacing w:val="-13"/>
        </w:rPr>
        <w:t xml:space="preserve"> </w:t>
      </w:r>
      <w:r>
        <w:t>tax</w:t>
      </w:r>
      <w:r>
        <w:rPr>
          <w:spacing w:val="-14"/>
        </w:rPr>
        <w:t xml:space="preserve"> </w:t>
      </w:r>
      <w:r>
        <w:t>obligations</w:t>
      </w:r>
      <w:r>
        <w:rPr>
          <w:spacing w:val="-14"/>
        </w:rPr>
        <w:t xml:space="preserve"> </w:t>
      </w:r>
      <w:r>
        <w:t>than</w:t>
      </w:r>
      <w:r>
        <w:rPr>
          <w:spacing w:val="-12"/>
        </w:rPr>
        <w:t xml:space="preserve"> </w:t>
      </w:r>
      <w:r>
        <w:t>they</w:t>
      </w:r>
      <w:r>
        <w:rPr>
          <w:spacing w:val="-12"/>
        </w:rPr>
        <w:t xml:space="preserve"> </w:t>
      </w:r>
      <w:r>
        <w:t>should.</w:t>
      </w:r>
    </w:p>
    <w:p w:rsidR="00206401" w:rsidP="00C2542C" w:rsidRDefault="00206401" w14:paraId="44EAFD9C" w14:textId="77777777">
      <w:pPr>
        <w:pStyle w:val="BodyText"/>
        <w:spacing w:before="2"/>
        <w:jc w:val="both"/>
      </w:pPr>
    </w:p>
    <w:p w:rsidR="00206401" w:rsidP="00C2542C" w:rsidRDefault="004A539C" w14:paraId="6749F3FD" w14:textId="77777777">
      <w:pPr>
        <w:pStyle w:val="BodyText"/>
        <w:ind w:left="120" w:right="113"/>
        <w:jc w:val="both"/>
      </w:pPr>
      <w:r>
        <w:t xml:space="preserve">Another significant problem is that law enforcement frequently focuses only on crooked subcontractors or labor brokers, because they are easier to pursue. But contractors can readily replace them. For enforcement to be effective, contractors hiring </w:t>
      </w:r>
      <w:proofErr w:type="gramStart"/>
      <w:r>
        <w:t>law-breakers</w:t>
      </w:r>
      <w:proofErr w:type="gramEnd"/>
      <w:r>
        <w:t xml:space="preserve"> must be held accountable, either through conspiracy, joint employer findings or vicarious liability. Lawmakers in California, the District of Columbia, Maryland and Nevada have met the challenge by making upper-tier</w:t>
      </w:r>
      <w:r>
        <w:rPr>
          <w:spacing w:val="-12"/>
        </w:rPr>
        <w:t xml:space="preserve"> </w:t>
      </w:r>
      <w:r>
        <w:t>contractors</w:t>
      </w:r>
      <w:r>
        <w:rPr>
          <w:spacing w:val="-15"/>
        </w:rPr>
        <w:t xml:space="preserve"> </w:t>
      </w:r>
      <w:r>
        <w:t>automatically</w:t>
      </w:r>
      <w:r>
        <w:rPr>
          <w:spacing w:val="-13"/>
        </w:rPr>
        <w:t xml:space="preserve"> </w:t>
      </w:r>
      <w:r>
        <w:t>liable</w:t>
      </w:r>
      <w:r>
        <w:rPr>
          <w:spacing w:val="-12"/>
        </w:rPr>
        <w:t xml:space="preserve"> </w:t>
      </w:r>
      <w:r>
        <w:t>for</w:t>
      </w:r>
      <w:r>
        <w:rPr>
          <w:spacing w:val="-14"/>
        </w:rPr>
        <w:t xml:space="preserve"> </w:t>
      </w:r>
      <w:r>
        <w:t>the</w:t>
      </w:r>
      <w:r>
        <w:rPr>
          <w:spacing w:val="-16"/>
        </w:rPr>
        <w:t xml:space="preserve"> </w:t>
      </w:r>
      <w:r>
        <w:t>wage</w:t>
      </w:r>
      <w:r>
        <w:rPr>
          <w:spacing w:val="-12"/>
        </w:rPr>
        <w:t xml:space="preserve"> </w:t>
      </w:r>
      <w:r>
        <w:t>theft</w:t>
      </w:r>
      <w:r>
        <w:rPr>
          <w:spacing w:val="-13"/>
        </w:rPr>
        <w:t xml:space="preserve"> </w:t>
      </w:r>
      <w:r>
        <w:t>committed</w:t>
      </w:r>
      <w:r>
        <w:rPr>
          <w:spacing w:val="-13"/>
        </w:rPr>
        <w:t xml:space="preserve"> </w:t>
      </w:r>
      <w:r>
        <w:t>by</w:t>
      </w:r>
      <w:r>
        <w:rPr>
          <w:spacing w:val="-13"/>
        </w:rPr>
        <w:t xml:space="preserve"> </w:t>
      </w:r>
      <w:r>
        <w:t>their</w:t>
      </w:r>
      <w:r>
        <w:rPr>
          <w:spacing w:val="-12"/>
        </w:rPr>
        <w:t xml:space="preserve"> </w:t>
      </w:r>
      <w:r>
        <w:t>subcontractors.</w:t>
      </w:r>
    </w:p>
    <w:p w:rsidR="00206401" w:rsidP="00C2542C" w:rsidRDefault="00206401" w14:paraId="4B94D5A5" w14:textId="77777777">
      <w:pPr>
        <w:pStyle w:val="BodyText"/>
        <w:spacing w:before="11"/>
        <w:jc w:val="both"/>
        <w:rPr>
          <w:sz w:val="23"/>
        </w:rPr>
      </w:pPr>
    </w:p>
    <w:p w:rsidR="00206401" w:rsidP="00C2542C" w:rsidRDefault="004A539C" w14:paraId="3B5FF556" w14:textId="77777777">
      <w:pPr>
        <w:pStyle w:val="Heading2"/>
        <w:ind w:left="120"/>
      </w:pPr>
      <w:r>
        <w:t>We all benefit when we fight construction industry tax fraud</w:t>
      </w:r>
    </w:p>
    <w:p w:rsidR="00206401" w:rsidP="00C2542C" w:rsidRDefault="004A539C" w14:paraId="778993B0" w14:textId="77777777">
      <w:pPr>
        <w:pStyle w:val="BodyText"/>
        <w:ind w:left="120" w:right="115"/>
        <w:jc w:val="both"/>
      </w:pPr>
      <w:r>
        <w:t>The construction industry has been corrupted with unlawful business practices that are growing and have claimed a wide swath of victims. Billions in federal, state and local taxes are going uncollected.  Workers, honest businesses and taxpayers deserve protection.</w:t>
      </w:r>
    </w:p>
    <w:p w:rsidR="00206401" w:rsidP="00C2542C" w:rsidRDefault="00206401" w14:paraId="3DEEC669" w14:textId="77777777">
      <w:pPr>
        <w:pStyle w:val="BodyText"/>
        <w:jc w:val="both"/>
      </w:pPr>
    </w:p>
    <w:p w:rsidR="00206401" w:rsidP="00C2542C" w:rsidRDefault="004A539C" w14:paraId="3F37E3D6" w14:textId="77777777">
      <w:pPr>
        <w:pStyle w:val="BodyText"/>
        <w:ind w:left="120" w:right="114"/>
        <w:jc w:val="both"/>
      </w:pPr>
      <w:r>
        <w:t>Law enforcement agencies need to be given the resources to do their jobs effectively. They also need</w:t>
      </w:r>
      <w:r>
        <w:rPr>
          <w:spacing w:val="-8"/>
        </w:rPr>
        <w:t xml:space="preserve"> </w:t>
      </w:r>
      <w:r>
        <w:t>to</w:t>
      </w:r>
      <w:r>
        <w:rPr>
          <w:spacing w:val="-6"/>
        </w:rPr>
        <w:t xml:space="preserve"> </w:t>
      </w:r>
      <w:r>
        <w:t>break</w:t>
      </w:r>
      <w:r>
        <w:rPr>
          <w:spacing w:val="-5"/>
        </w:rPr>
        <w:t xml:space="preserve"> </w:t>
      </w:r>
      <w:r>
        <w:t>out</w:t>
      </w:r>
      <w:r>
        <w:rPr>
          <w:spacing w:val="-8"/>
        </w:rPr>
        <w:t xml:space="preserve"> </w:t>
      </w:r>
      <w:r>
        <w:t>of</w:t>
      </w:r>
      <w:r>
        <w:rPr>
          <w:spacing w:val="-5"/>
        </w:rPr>
        <w:t xml:space="preserve"> </w:t>
      </w:r>
      <w:r>
        <w:t>their</w:t>
      </w:r>
      <w:r>
        <w:rPr>
          <w:spacing w:val="-4"/>
        </w:rPr>
        <w:t xml:space="preserve"> </w:t>
      </w:r>
      <w:r>
        <w:t>silos</w:t>
      </w:r>
      <w:r>
        <w:rPr>
          <w:spacing w:val="-7"/>
        </w:rPr>
        <w:t xml:space="preserve"> </w:t>
      </w:r>
      <w:r>
        <w:t>and</w:t>
      </w:r>
      <w:r>
        <w:rPr>
          <w:spacing w:val="-5"/>
        </w:rPr>
        <w:t xml:space="preserve"> </w:t>
      </w:r>
      <w:r>
        <w:t>work</w:t>
      </w:r>
      <w:r>
        <w:rPr>
          <w:spacing w:val="-7"/>
        </w:rPr>
        <w:t xml:space="preserve"> </w:t>
      </w:r>
      <w:r>
        <w:t>together.</w:t>
      </w:r>
      <w:r>
        <w:rPr>
          <w:spacing w:val="-5"/>
        </w:rPr>
        <w:t xml:space="preserve"> </w:t>
      </w:r>
      <w:r>
        <w:t>Immigration</w:t>
      </w:r>
      <w:r>
        <w:rPr>
          <w:spacing w:val="-5"/>
        </w:rPr>
        <w:t xml:space="preserve"> </w:t>
      </w:r>
      <w:r>
        <w:t>reform</w:t>
      </w:r>
      <w:r>
        <w:rPr>
          <w:spacing w:val="-6"/>
        </w:rPr>
        <w:t xml:space="preserve"> </w:t>
      </w:r>
      <w:r>
        <w:t>is</w:t>
      </w:r>
      <w:r>
        <w:rPr>
          <w:spacing w:val="-7"/>
        </w:rPr>
        <w:t xml:space="preserve"> </w:t>
      </w:r>
      <w:r>
        <w:t>needed</w:t>
      </w:r>
      <w:r>
        <w:rPr>
          <w:spacing w:val="-4"/>
        </w:rPr>
        <w:t xml:space="preserve"> </w:t>
      </w:r>
      <w:r>
        <w:t>so</w:t>
      </w:r>
      <w:r>
        <w:rPr>
          <w:spacing w:val="-4"/>
        </w:rPr>
        <w:t xml:space="preserve"> </w:t>
      </w:r>
      <w:r>
        <w:t>workers</w:t>
      </w:r>
      <w:r>
        <w:rPr>
          <w:spacing w:val="-7"/>
        </w:rPr>
        <w:t xml:space="preserve"> </w:t>
      </w:r>
      <w:r>
        <w:t xml:space="preserve">will not fear standing up for their rights. Upper-tier contractors must be held accountable. The economic advantage for contractors hiring </w:t>
      </w:r>
      <w:proofErr w:type="gramStart"/>
      <w:r>
        <w:t>law-breakers</w:t>
      </w:r>
      <w:proofErr w:type="gramEnd"/>
      <w:r>
        <w:t xml:space="preserve"> must be taken away. Otherwise, tax fraud will continue to </w:t>
      </w:r>
      <w:proofErr w:type="gramStart"/>
      <w:r>
        <w:t>grow</w:t>
      </w:r>
      <w:proofErr w:type="gramEnd"/>
      <w:r>
        <w:t xml:space="preserve"> and billions will continue to be lost—billions of tax dollars that could improve our security, reduce the deficit, rebuild our crumbling infrastructure, build schools and secure the American dream for our</w:t>
      </w:r>
      <w:r>
        <w:rPr>
          <w:spacing w:val="-10"/>
        </w:rPr>
        <w:t xml:space="preserve"> </w:t>
      </w:r>
      <w:r>
        <w:t>children.</w:t>
      </w:r>
    </w:p>
    <w:sectPr w:rsidR="00206401" w:rsidSect="009658B2">
      <w:pgSz w:w="12240" w:h="15840" w:orient="portrait"/>
      <w:pgMar w:top="140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18F3" w:rsidP="0088380B" w:rsidRDefault="009C18F3" w14:paraId="4FDE828A" w14:textId="77777777">
      <w:r>
        <w:separator/>
      </w:r>
    </w:p>
  </w:endnote>
  <w:endnote w:type="continuationSeparator" w:id="0">
    <w:p w:rsidR="009C18F3" w:rsidP="0088380B" w:rsidRDefault="009C18F3" w14:paraId="6B03F48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18F3" w:rsidP="0088380B" w:rsidRDefault="009C18F3" w14:paraId="5ED23586" w14:textId="77777777">
      <w:r>
        <w:separator/>
      </w:r>
    </w:p>
  </w:footnote>
  <w:footnote w:type="continuationSeparator" w:id="0">
    <w:p w:rsidR="009C18F3" w:rsidP="0088380B" w:rsidRDefault="009C18F3" w14:paraId="0A9BCBD1"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0C1C01"/>
    <w:multiLevelType w:val="hybridMultilevel"/>
    <w:tmpl w:val="368E33B0"/>
    <w:lvl w:ilvl="0" w:tplc="59685A34">
      <w:numFmt w:val="bullet"/>
      <w:lvlText w:val="●"/>
      <w:lvlJc w:val="left"/>
      <w:pPr>
        <w:ind w:left="1075" w:hanging="236"/>
      </w:pPr>
      <w:rPr>
        <w:rFonts w:hint="default" w:ascii="Calibri" w:hAnsi="Calibri" w:eastAsia="Calibri" w:cs="Calibri"/>
        <w:spacing w:val="-19"/>
        <w:w w:val="99"/>
        <w:sz w:val="24"/>
        <w:szCs w:val="24"/>
      </w:rPr>
    </w:lvl>
    <w:lvl w:ilvl="1" w:tplc="FA86ACB2">
      <w:numFmt w:val="bullet"/>
      <w:lvlText w:val="•"/>
      <w:lvlJc w:val="left"/>
      <w:pPr>
        <w:ind w:left="1932" w:hanging="236"/>
      </w:pPr>
      <w:rPr>
        <w:rFonts w:hint="default"/>
      </w:rPr>
    </w:lvl>
    <w:lvl w:ilvl="2" w:tplc="C1846E0E">
      <w:numFmt w:val="bullet"/>
      <w:lvlText w:val="•"/>
      <w:lvlJc w:val="left"/>
      <w:pPr>
        <w:ind w:left="2784" w:hanging="236"/>
      </w:pPr>
      <w:rPr>
        <w:rFonts w:hint="default"/>
      </w:rPr>
    </w:lvl>
    <w:lvl w:ilvl="3" w:tplc="8B5E3952">
      <w:numFmt w:val="bullet"/>
      <w:lvlText w:val="•"/>
      <w:lvlJc w:val="left"/>
      <w:pPr>
        <w:ind w:left="3636" w:hanging="236"/>
      </w:pPr>
      <w:rPr>
        <w:rFonts w:hint="default"/>
      </w:rPr>
    </w:lvl>
    <w:lvl w:ilvl="4" w:tplc="8332B8D6">
      <w:numFmt w:val="bullet"/>
      <w:lvlText w:val="•"/>
      <w:lvlJc w:val="left"/>
      <w:pPr>
        <w:ind w:left="4488" w:hanging="236"/>
      </w:pPr>
      <w:rPr>
        <w:rFonts w:hint="default"/>
      </w:rPr>
    </w:lvl>
    <w:lvl w:ilvl="5" w:tplc="592445AE">
      <w:numFmt w:val="bullet"/>
      <w:lvlText w:val="•"/>
      <w:lvlJc w:val="left"/>
      <w:pPr>
        <w:ind w:left="5340" w:hanging="236"/>
      </w:pPr>
      <w:rPr>
        <w:rFonts w:hint="default"/>
      </w:rPr>
    </w:lvl>
    <w:lvl w:ilvl="6" w:tplc="B96CD820">
      <w:numFmt w:val="bullet"/>
      <w:lvlText w:val="•"/>
      <w:lvlJc w:val="left"/>
      <w:pPr>
        <w:ind w:left="6192" w:hanging="236"/>
      </w:pPr>
      <w:rPr>
        <w:rFonts w:hint="default"/>
      </w:rPr>
    </w:lvl>
    <w:lvl w:ilvl="7" w:tplc="FC969498">
      <w:numFmt w:val="bullet"/>
      <w:lvlText w:val="•"/>
      <w:lvlJc w:val="left"/>
      <w:pPr>
        <w:ind w:left="7044" w:hanging="236"/>
      </w:pPr>
      <w:rPr>
        <w:rFonts w:hint="default"/>
      </w:rPr>
    </w:lvl>
    <w:lvl w:ilvl="8" w:tplc="F7EE239C">
      <w:numFmt w:val="bullet"/>
      <w:lvlText w:val="•"/>
      <w:lvlJc w:val="left"/>
      <w:pPr>
        <w:ind w:left="7896" w:hanging="236"/>
      </w:pPr>
      <w:rPr>
        <w:rFonts w:hint="default"/>
      </w:rPr>
    </w:lvl>
  </w:abstractNum>
  <w:num w:numId="1">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trackRevisions w:val="false"/>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06401"/>
    <w:rsid w:val="000B2652"/>
    <w:rsid w:val="00206401"/>
    <w:rsid w:val="003177CE"/>
    <w:rsid w:val="004A539C"/>
    <w:rsid w:val="00547852"/>
    <w:rsid w:val="005945EB"/>
    <w:rsid w:val="00657452"/>
    <w:rsid w:val="007F4441"/>
    <w:rsid w:val="0088380B"/>
    <w:rsid w:val="00930998"/>
    <w:rsid w:val="009658B2"/>
    <w:rsid w:val="009B50C1"/>
    <w:rsid w:val="009C18F3"/>
    <w:rsid w:val="00A74F2E"/>
    <w:rsid w:val="00AC5B33"/>
    <w:rsid w:val="00AD18A1"/>
    <w:rsid w:val="00AF3622"/>
    <w:rsid w:val="00B82633"/>
    <w:rsid w:val="00B86E78"/>
    <w:rsid w:val="00C2542C"/>
    <w:rsid w:val="00CE79DD"/>
    <w:rsid w:val="00D20CF9"/>
    <w:rsid w:val="00FB3D4B"/>
    <w:rsid w:val="00FB6759"/>
    <w:rsid w:val="1DDF3A8C"/>
    <w:rsid w:val="3131486D"/>
    <w:rsid w:val="36A14AA8"/>
    <w:rsid w:val="3BBECF88"/>
    <w:rsid w:val="540B7169"/>
    <w:rsid w:val="5CC94B4E"/>
    <w:rsid w:val="60BEFE25"/>
    <w:rsid w:val="7233E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1BE35"/>
  <w15:docId w15:val="{23971A12-AA9E-4BF2-A1C0-1CB8312D5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libri" w:hAnsi="Calibri" w:eastAsia="Calibri" w:cs="Calibri"/>
    </w:rPr>
  </w:style>
  <w:style w:type="paragraph" w:styleId="Heading1">
    <w:name w:val="heading 1"/>
    <w:basedOn w:val="Normal"/>
    <w:uiPriority w:val="9"/>
    <w:qFormat/>
    <w:pPr>
      <w:spacing w:before="1"/>
      <w:ind w:left="350" w:right="347"/>
      <w:jc w:val="center"/>
      <w:outlineLvl w:val="0"/>
    </w:pPr>
    <w:rPr>
      <w:b/>
      <w:bCs/>
      <w:sz w:val="28"/>
      <w:szCs w:val="28"/>
    </w:rPr>
  </w:style>
  <w:style w:type="paragraph" w:styleId="Heading2">
    <w:name w:val="heading 2"/>
    <w:basedOn w:val="Normal"/>
    <w:uiPriority w:val="9"/>
    <w:unhideWhenUsed/>
    <w:qFormat/>
    <w:pPr>
      <w:ind w:left="119"/>
      <w:jc w:val="both"/>
      <w:outlineLvl w:val="1"/>
    </w:pPr>
    <w:rPr>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94" w:hanging="254"/>
    </w:pPr>
  </w:style>
  <w:style w:type="paragraph" w:styleId="TableParagraph" w:customStyle="1">
    <w:name w:val="Table Paragraph"/>
    <w:basedOn w:val="Normal"/>
    <w:uiPriority w:val="1"/>
    <w:qFormat/>
  </w:style>
  <w:style w:type="paragraph" w:styleId="BalloonText">
    <w:name w:val="Balloon Text"/>
    <w:basedOn w:val="Normal"/>
    <w:link w:val="BalloonTextChar"/>
    <w:uiPriority w:val="99"/>
    <w:semiHidden/>
    <w:unhideWhenUsed/>
    <w:rsid w:val="009658B2"/>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9658B2"/>
    <w:rPr>
      <w:rFonts w:ascii="Times New Roman" w:hAnsi="Times New Roman" w:eastAsia="Calibri" w:cs="Times New Roman"/>
      <w:sz w:val="18"/>
      <w:szCs w:val="18"/>
    </w:rPr>
  </w:style>
  <w:style w:type="paragraph" w:styleId="Header">
    <w:name w:val="header"/>
    <w:basedOn w:val="Normal"/>
    <w:link w:val="HeaderChar"/>
    <w:uiPriority w:val="99"/>
    <w:unhideWhenUsed/>
    <w:rsid w:val="0088380B"/>
    <w:pPr>
      <w:tabs>
        <w:tab w:val="center" w:pos="4680"/>
        <w:tab w:val="right" w:pos="9360"/>
      </w:tabs>
    </w:pPr>
  </w:style>
  <w:style w:type="character" w:styleId="HeaderChar" w:customStyle="1">
    <w:name w:val="Header Char"/>
    <w:basedOn w:val="DefaultParagraphFont"/>
    <w:link w:val="Header"/>
    <w:uiPriority w:val="99"/>
    <w:rsid w:val="0088380B"/>
    <w:rPr>
      <w:rFonts w:ascii="Calibri" w:hAnsi="Calibri" w:eastAsia="Calibri" w:cs="Calibri"/>
    </w:rPr>
  </w:style>
  <w:style w:type="paragraph" w:styleId="Footer">
    <w:name w:val="footer"/>
    <w:basedOn w:val="Normal"/>
    <w:link w:val="FooterChar"/>
    <w:uiPriority w:val="99"/>
    <w:unhideWhenUsed/>
    <w:rsid w:val="0088380B"/>
    <w:pPr>
      <w:tabs>
        <w:tab w:val="center" w:pos="4680"/>
        <w:tab w:val="right" w:pos="9360"/>
      </w:tabs>
    </w:pPr>
  </w:style>
  <w:style w:type="character" w:styleId="FooterChar" w:customStyle="1">
    <w:name w:val="Footer Char"/>
    <w:basedOn w:val="DefaultParagraphFont"/>
    <w:link w:val="Footer"/>
    <w:uiPriority w:val="99"/>
    <w:rsid w:val="0088380B"/>
    <w:rPr>
      <w:rFonts w:ascii="Calibri" w:hAnsi="Calibri" w:eastAsia="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microsoft.com/office/2011/relationships/people" Target="people.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Matthew Capece</dc:creator>
  <lastModifiedBy>Barbara Doherty</lastModifiedBy>
  <revision>15</revision>
  <dcterms:created xsi:type="dcterms:W3CDTF">2019-02-28T03:49:00.0000000Z</dcterms:created>
  <dcterms:modified xsi:type="dcterms:W3CDTF">2020-02-20T20:45:53.9503109Z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2019-01-28T00:00:00Z</vt:filetime>
  </property>
  <property fmtid="{D5CDD505-2E9C-101B-9397-08002B2CF9AE}" pid="3" name="Creator">
    <vt:lpwstr>Acrobat PDFMaker 19 for Word</vt:lpwstr>
  </property>
  <property fmtid="{D5CDD505-2E9C-101B-9397-08002B2CF9AE}" pid="4" name="LastSaved">
    <vt:filetime>2019-02-14T00:00:00Z</vt:filetime>
  </property>
</Properties>
</file>