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05" w:rsidP="007C14E6" w:rsidRDefault="00A96905" w14:paraId="4A2DBB9E" w14:textId="77777777">
      <w:pPr>
        <w:jc w:val="both"/>
        <w:rPr>
          <w:sz w:val="24"/>
          <w:szCs w:val="24"/>
        </w:rPr>
      </w:pPr>
    </w:p>
    <w:p w:rsidRPr="006B6716" w:rsidR="00750969" w:rsidP="007C14E6" w:rsidRDefault="00610891" w14:paraId="07809EDB" w14:textId="178A3136">
      <w:pPr>
        <w:jc w:val="both"/>
        <w:rPr>
          <w:sz w:val="24"/>
          <w:szCs w:val="24"/>
        </w:rPr>
      </w:pPr>
      <w:r w:rsidRPr="006B6716">
        <w:rPr>
          <w:sz w:val="24"/>
          <w:szCs w:val="24"/>
        </w:rPr>
        <w:t>Comments of the United Brotherhood of Carpenters and Joiners of America</w:t>
      </w:r>
    </w:p>
    <w:p w:rsidRPr="006B6716" w:rsidR="00610891" w:rsidP="007C14E6" w:rsidRDefault="00610891" w14:paraId="07809EDC" w14:textId="77777777">
      <w:pPr>
        <w:jc w:val="both"/>
        <w:rPr>
          <w:sz w:val="24"/>
          <w:szCs w:val="24"/>
        </w:rPr>
      </w:pPr>
      <w:r w:rsidRPr="006B6716">
        <w:rPr>
          <w:sz w:val="24"/>
          <w:szCs w:val="24"/>
        </w:rPr>
        <w:t>101 Constitution Avenue, NW</w:t>
      </w:r>
    </w:p>
    <w:p w:rsidRPr="006B6716" w:rsidR="00610891" w:rsidP="007C14E6" w:rsidRDefault="00610891" w14:paraId="07809EDD" w14:textId="77777777">
      <w:pPr>
        <w:jc w:val="both"/>
        <w:rPr>
          <w:sz w:val="24"/>
          <w:szCs w:val="24"/>
        </w:rPr>
      </w:pPr>
      <w:r w:rsidRPr="006B6716">
        <w:rPr>
          <w:sz w:val="24"/>
          <w:szCs w:val="24"/>
        </w:rPr>
        <w:t>Washington, DC 20001</w:t>
      </w:r>
    </w:p>
    <w:p w:rsidRPr="006B6716" w:rsidR="009B0FF4" w:rsidP="007C14E6" w:rsidRDefault="006D334D" w14:paraId="07809EDE" w14:textId="77777777">
      <w:pPr>
        <w:jc w:val="both"/>
        <w:rPr>
          <w:sz w:val="24"/>
          <w:szCs w:val="24"/>
        </w:rPr>
      </w:pPr>
      <w:r w:rsidRPr="006B6716">
        <w:rPr>
          <w:sz w:val="24"/>
          <w:szCs w:val="24"/>
        </w:rPr>
        <w:t>Matthew F. Capece</w:t>
      </w:r>
      <w:r w:rsidR="006B6716">
        <w:rPr>
          <w:sz w:val="24"/>
          <w:szCs w:val="24"/>
        </w:rPr>
        <w:t>, Esq.</w:t>
      </w:r>
    </w:p>
    <w:p w:rsidRPr="006B6716" w:rsidR="006D334D" w:rsidP="007C14E6" w:rsidRDefault="006D334D" w14:paraId="07809EDF" w14:textId="77777777">
      <w:pPr>
        <w:jc w:val="both"/>
        <w:rPr>
          <w:sz w:val="24"/>
          <w:szCs w:val="24"/>
        </w:rPr>
      </w:pPr>
      <w:r w:rsidRPr="006B6716">
        <w:rPr>
          <w:sz w:val="24"/>
          <w:szCs w:val="24"/>
        </w:rPr>
        <w:t>Representative of the General President</w:t>
      </w:r>
    </w:p>
    <w:p w:rsidRPr="006B6716" w:rsidR="00610891" w:rsidP="007C14E6" w:rsidRDefault="00610891" w14:paraId="07809EE0" w14:textId="77777777">
      <w:pPr>
        <w:jc w:val="both"/>
        <w:rPr>
          <w:sz w:val="24"/>
          <w:szCs w:val="24"/>
        </w:rPr>
      </w:pPr>
    </w:p>
    <w:p w:rsidRPr="006B6716" w:rsidR="00610891" w:rsidP="20DF0C09" w:rsidRDefault="00A13550" w14:paraId="07809EE1" w14:textId="068C9381">
      <w:pPr>
        <w:jc w:val="both"/>
        <w:rPr>
          <w:sz w:val="24"/>
          <w:szCs w:val="24"/>
        </w:rPr>
      </w:pPr>
      <w:r>
        <w:rPr>
          <w:sz w:val="24"/>
          <w:szCs w:val="24"/>
        </w:rPr>
        <w:t xml:space="preserve">February </w:t>
      </w:r>
      <w:r w:rsidR="00EA3A96">
        <w:rPr>
          <w:sz w:val="24"/>
          <w:szCs w:val="24"/>
        </w:rPr>
        <w:t>1</w:t>
      </w:r>
      <w:r w:rsidRPr="20DF0C09" w:rsidR="20DF0C09">
        <w:rPr>
          <w:sz w:val="24"/>
          <w:szCs w:val="24"/>
        </w:rPr>
        <w:t>, 20</w:t>
      </w:r>
      <w:r w:rsidR="00EA3A96">
        <w:rPr>
          <w:sz w:val="24"/>
          <w:szCs w:val="24"/>
        </w:rPr>
        <w:t>20</w:t>
      </w:r>
    </w:p>
    <w:p w:rsidRPr="006B6716" w:rsidR="00610891" w:rsidP="007C14E6" w:rsidRDefault="00610891" w14:paraId="07809EE2" w14:textId="77777777">
      <w:pPr>
        <w:jc w:val="both"/>
        <w:rPr>
          <w:sz w:val="24"/>
          <w:szCs w:val="24"/>
        </w:rPr>
      </w:pPr>
    </w:p>
    <w:p w:rsidRPr="006B6716" w:rsidR="00610891" w:rsidP="00F354CF" w:rsidRDefault="008939E1" w14:paraId="07809EE3" w14:textId="3D8D06D6">
      <w:pPr>
        <w:jc w:val="center"/>
        <w:rPr>
          <w:b/>
          <w:sz w:val="24"/>
          <w:szCs w:val="24"/>
        </w:rPr>
      </w:pPr>
      <w:r w:rsidRPr="006B6716">
        <w:rPr>
          <w:b/>
          <w:sz w:val="24"/>
          <w:szCs w:val="24"/>
        </w:rPr>
        <w:t>Construction Industry</w:t>
      </w:r>
      <w:r w:rsidRPr="006B6716" w:rsidR="000F1944">
        <w:rPr>
          <w:b/>
          <w:sz w:val="24"/>
          <w:szCs w:val="24"/>
        </w:rPr>
        <w:t xml:space="preserve"> Tax Fraud</w:t>
      </w:r>
      <w:r w:rsidRPr="006B6716">
        <w:rPr>
          <w:b/>
          <w:sz w:val="24"/>
          <w:szCs w:val="24"/>
        </w:rPr>
        <w:t xml:space="preserve"> </w:t>
      </w:r>
      <w:r w:rsidR="00223A0E">
        <w:rPr>
          <w:b/>
          <w:sz w:val="24"/>
          <w:szCs w:val="24"/>
        </w:rPr>
        <w:t>Dramatically Reduces</w:t>
      </w:r>
      <w:r w:rsidRPr="006B6716">
        <w:rPr>
          <w:b/>
          <w:sz w:val="24"/>
          <w:szCs w:val="24"/>
        </w:rPr>
        <w:t xml:space="preserve"> </w:t>
      </w:r>
      <w:r w:rsidRPr="006B6716" w:rsidR="00610891">
        <w:rPr>
          <w:b/>
          <w:sz w:val="24"/>
          <w:szCs w:val="24"/>
        </w:rPr>
        <w:t>Government</w:t>
      </w:r>
      <w:r w:rsidRPr="006B6716" w:rsidR="009B0FF4">
        <w:rPr>
          <w:b/>
          <w:sz w:val="24"/>
          <w:szCs w:val="24"/>
        </w:rPr>
        <w:t xml:space="preserve"> Revenue</w:t>
      </w:r>
    </w:p>
    <w:p w:rsidRPr="006B6716" w:rsidR="005120A9" w:rsidP="00F354CF" w:rsidRDefault="00CF3FE6" w14:paraId="07809EE4" w14:textId="77777777">
      <w:pPr>
        <w:jc w:val="center"/>
        <w:rPr>
          <w:b/>
          <w:sz w:val="24"/>
          <w:szCs w:val="24"/>
        </w:rPr>
      </w:pPr>
      <w:r w:rsidRPr="006B6716">
        <w:rPr>
          <w:b/>
          <w:sz w:val="24"/>
          <w:szCs w:val="24"/>
        </w:rPr>
        <w:t>a</w:t>
      </w:r>
      <w:r w:rsidRPr="006B6716" w:rsidR="005120A9">
        <w:rPr>
          <w:b/>
          <w:sz w:val="24"/>
          <w:szCs w:val="24"/>
        </w:rPr>
        <w:t>nd</w:t>
      </w:r>
      <w:r w:rsidRPr="006B6716">
        <w:rPr>
          <w:b/>
          <w:sz w:val="24"/>
          <w:szCs w:val="24"/>
        </w:rPr>
        <w:t xml:space="preserve"> </w:t>
      </w:r>
      <w:r w:rsidR="00223A0E">
        <w:rPr>
          <w:b/>
          <w:sz w:val="24"/>
          <w:szCs w:val="24"/>
        </w:rPr>
        <w:t xml:space="preserve">Undermines </w:t>
      </w:r>
      <w:r w:rsidRPr="006B6716">
        <w:rPr>
          <w:b/>
          <w:sz w:val="24"/>
          <w:szCs w:val="24"/>
        </w:rPr>
        <w:t>the American Dream</w:t>
      </w:r>
    </w:p>
    <w:p w:rsidRPr="006B6716" w:rsidR="00610891" w:rsidP="007C14E6" w:rsidRDefault="00610891" w14:paraId="07809EE5" w14:textId="77777777">
      <w:pPr>
        <w:jc w:val="both"/>
        <w:rPr>
          <w:sz w:val="24"/>
          <w:szCs w:val="24"/>
        </w:rPr>
      </w:pPr>
    </w:p>
    <w:p w:rsidRPr="006B6716" w:rsidR="00E24FC8" w:rsidP="18DEDDAF" w:rsidRDefault="00E24FC8" w14:paraId="07809EE6" w14:textId="6C836C00">
      <w:pPr>
        <w:jc w:val="both"/>
        <w:rPr>
          <w:sz w:val="24"/>
          <w:szCs w:val="24"/>
        </w:rPr>
      </w:pPr>
      <w:r w:rsidRPr="006B6716">
        <w:rPr>
          <w:sz w:val="24"/>
          <w:szCs w:val="24"/>
        </w:rPr>
        <w:t>The gap between what taxpayers pay to the federal government and what they should pay is over $450 billion a year.</w:t>
      </w:r>
      <w:r w:rsidRPr="006B6716">
        <w:rPr>
          <w:rStyle w:val="FootnoteReference"/>
          <w:sz w:val="24"/>
          <w:szCs w:val="24"/>
        </w:rPr>
        <w:footnoteReference w:id="1"/>
      </w:r>
      <w:r w:rsidRPr="006B6716">
        <w:rPr>
          <w:sz w:val="24"/>
          <w:szCs w:val="24"/>
        </w:rPr>
        <w:t xml:space="preserve">  </w:t>
      </w:r>
      <w:r w:rsidRPr="006B6716" w:rsidR="00F936BA">
        <w:rPr>
          <w:sz w:val="24"/>
          <w:szCs w:val="24"/>
        </w:rPr>
        <w:t xml:space="preserve">Our country is being starved of resources </w:t>
      </w:r>
      <w:r w:rsidRPr="00562077" w:rsidR="00857A05">
        <w:rPr>
          <w:rFonts w:eastAsia="Times New Roman" w:cstheme="minorHAnsi"/>
          <w:color w:val="333333"/>
          <w:sz w:val="24"/>
          <w:szCs w:val="24"/>
        </w:rPr>
        <w:t>that can help build schools and reduce class sizes, improve infrastructure, increase funding for first responders, and help veterans without adding anything more to the deficit.</w:t>
      </w:r>
    </w:p>
    <w:p w:rsidR="00E24FC8" w:rsidP="007C14E6" w:rsidRDefault="00E24FC8" w14:paraId="07809EE7" w14:textId="77777777">
      <w:pPr>
        <w:jc w:val="both"/>
        <w:rPr>
          <w:sz w:val="24"/>
          <w:szCs w:val="24"/>
        </w:rPr>
      </w:pPr>
    </w:p>
    <w:p w:rsidR="005B1EDC" w:rsidP="07254EC9" w:rsidRDefault="005C15BB" w14:textId="5506E19C" w14:paraId="4E6A0AF2">
      <w:pPr>
        <w:jc w:val="both"/>
        <w:rPr>
          <w:sz w:val="24"/>
          <w:szCs w:val="24"/>
        </w:rPr>
      </w:pPr>
      <w:r w:rsidRPr="07254EC9" w:rsidR="005C15BB">
        <w:rPr>
          <w:sz w:val="24"/>
          <w:szCs w:val="24"/>
        </w:rPr>
        <w:t>The construction industry has been exposed as a major contributor to</w:t>
      </w:r>
      <w:r w:rsidRPr="07254EC9" w:rsidR="00D81C3E">
        <w:rPr>
          <w:sz w:val="24"/>
          <w:szCs w:val="24"/>
        </w:rPr>
        <w:t xml:space="preserve"> tax</w:t>
      </w:r>
      <w:r w:rsidRPr="07254EC9" w:rsidR="005C15BB">
        <w:rPr>
          <w:sz w:val="24"/>
          <w:szCs w:val="24"/>
        </w:rPr>
        <w:t xml:space="preserve"> losses</w:t>
      </w:r>
      <w:r w:rsidRPr="07254EC9" w:rsidR="00D81C3E">
        <w:rPr>
          <w:sz w:val="24"/>
          <w:szCs w:val="24"/>
        </w:rPr>
        <w:t>—</w:t>
      </w:r>
      <w:r w:rsidRPr="07254EC9" w:rsidR="00E6659F">
        <w:rPr>
          <w:sz w:val="24"/>
          <w:szCs w:val="24"/>
        </w:rPr>
        <w:t>responsible for</w:t>
      </w:r>
      <w:r w:rsidRPr="07254EC9" w:rsidR="00D81C3E">
        <w:rPr>
          <w:sz w:val="24"/>
          <w:szCs w:val="24"/>
        </w:rPr>
        <w:t xml:space="preserve"> a conservative</w:t>
      </w:r>
      <w:r w:rsidRPr="07254EC9" w:rsidR="00E6659F">
        <w:rPr>
          <w:sz w:val="24"/>
          <w:szCs w:val="24"/>
        </w:rPr>
        <w:t xml:space="preserve"> estimated</w:t>
      </w:r>
      <w:r w:rsidRPr="07254EC9" w:rsidR="00D81C3E">
        <w:rPr>
          <w:sz w:val="24"/>
          <w:szCs w:val="24"/>
        </w:rPr>
        <w:t xml:space="preserve"> loss of $</w:t>
      </w:r>
      <w:r w:rsidRPr="07254EC9" w:rsidR="004C4272">
        <w:rPr>
          <w:sz w:val="24"/>
          <w:szCs w:val="24"/>
        </w:rPr>
        <w:t>8.4</w:t>
      </w:r>
      <w:r w:rsidRPr="07254EC9" w:rsidR="00D81C3E">
        <w:rPr>
          <w:sz w:val="24"/>
          <w:szCs w:val="24"/>
        </w:rPr>
        <w:t xml:space="preserve"> billion a year in state </w:t>
      </w:r>
      <w:r w:rsidRPr="07254EC9" w:rsidR="00E6659F">
        <w:rPr>
          <w:sz w:val="24"/>
          <w:szCs w:val="24"/>
        </w:rPr>
        <w:t xml:space="preserve">and federal </w:t>
      </w:r>
      <w:r w:rsidRPr="07254EC9" w:rsidR="00D81C3E">
        <w:rPr>
          <w:sz w:val="24"/>
          <w:szCs w:val="24"/>
        </w:rPr>
        <w:t>income taxes</w:t>
      </w:r>
      <w:r w:rsidRPr="07254EC9" w:rsidR="004C4272">
        <w:rPr>
          <w:sz w:val="24"/>
          <w:szCs w:val="24"/>
        </w:rPr>
        <w:t>, unemployment insurance contributions</w:t>
      </w:r>
      <w:r w:rsidRPr="07254EC9" w:rsidR="00C10AA8">
        <w:rPr>
          <w:sz w:val="24"/>
          <w:szCs w:val="24"/>
        </w:rPr>
        <w:t xml:space="preserve"> and</w:t>
      </w:r>
      <w:r w:rsidRPr="07254EC9" w:rsidR="00D81C3E">
        <w:rPr>
          <w:sz w:val="24"/>
          <w:szCs w:val="24"/>
        </w:rPr>
        <w:t xml:space="preserve"> </w:t>
      </w:r>
      <w:r w:rsidRPr="07254EC9" w:rsidR="009C2A2E">
        <w:rPr>
          <w:sz w:val="24"/>
          <w:szCs w:val="24"/>
        </w:rPr>
        <w:t>Soc</w:t>
      </w:r>
      <w:r w:rsidRPr="07254EC9" w:rsidR="00267A38">
        <w:rPr>
          <w:sz w:val="24"/>
          <w:szCs w:val="24"/>
        </w:rPr>
        <w:t>ia</w:t>
      </w:r>
      <w:r w:rsidRPr="07254EC9" w:rsidR="009C2A2E">
        <w:rPr>
          <w:sz w:val="24"/>
          <w:szCs w:val="24"/>
        </w:rPr>
        <w:t>l Security and Medicare taxes.</w:t>
      </w:r>
      <w:r w:rsidRPr="07254EC9" w:rsidR="007D67AA">
        <w:rPr>
          <w:rStyle w:val="FootnoteReference"/>
          <w:sz w:val="24"/>
          <w:szCs w:val="24"/>
        </w:rPr>
        <w:footnoteReference w:id="2"/>
      </w:r>
      <w:r w:rsidRPr="07254EC9" w:rsidR="009C2A2E">
        <w:rPr>
          <w:sz w:val="24"/>
          <w:szCs w:val="24"/>
        </w:rPr>
        <w:t xml:space="preserve">  Those losses are the result of a staggering 1.</w:t>
      </w:r>
      <w:r w:rsidRPr="07254EC9" w:rsidR="004C4272">
        <w:rPr>
          <w:sz w:val="24"/>
          <w:szCs w:val="24"/>
        </w:rPr>
        <w:t>3 to 2.16</w:t>
      </w:r>
      <w:r w:rsidRPr="07254EC9" w:rsidR="009C2A2E">
        <w:rPr>
          <w:sz w:val="24"/>
          <w:szCs w:val="24"/>
        </w:rPr>
        <w:t xml:space="preserve"> million construction workers being paid off the books </w:t>
      </w:r>
      <w:r w:rsidRPr="07254EC9" w:rsidR="004C4272">
        <w:rPr>
          <w:sz w:val="24"/>
          <w:szCs w:val="24"/>
        </w:rPr>
        <w:t>or misclassified as independent contractors</w:t>
      </w:r>
      <w:r w:rsidRPr="07254EC9" w:rsidR="00DA0B54">
        <w:rPr>
          <w:sz w:val="24"/>
          <w:szCs w:val="24"/>
        </w:rPr>
        <w:t>.</w:t>
      </w:r>
      <w:r w:rsidRPr="07254EC9" w:rsidR="00DA0B54">
        <w:rPr>
          <w:rStyle w:val="FootnoteReference"/>
          <w:sz w:val="24"/>
          <w:szCs w:val="24"/>
        </w:rPr>
        <w:footnoteReference w:id="3"/>
      </w:r>
      <w:r w:rsidRPr="07254EC9" w:rsidR="00522F49">
        <w:rPr>
          <w:sz w:val="24"/>
          <w:szCs w:val="24"/>
        </w:rPr>
        <w:t xml:space="preserve"> </w:t>
      </w:r>
      <w:r w:rsidRPr="07254EC9" w:rsidR="00215BC6">
        <w:rPr>
          <w:sz w:val="24"/>
          <w:szCs w:val="24"/>
        </w:rPr>
        <w:t>That is 12.4 to 20.5 percent of the construction workforce.</w:t>
      </w:r>
      <w:r w:rsidRPr="07254EC9" w:rsidR="00215BC6">
        <w:rPr>
          <w:rStyle w:val="FootnoteReference"/>
          <w:sz w:val="24"/>
          <w:szCs w:val="24"/>
        </w:rPr>
        <w:footnoteReference w:id="4"/>
      </w:r>
      <w:r w:rsidRPr="07254EC9" w:rsidR="00215BC6">
        <w:rPr>
          <w:sz w:val="24"/>
          <w:szCs w:val="24"/>
        </w:rPr>
        <w:t xml:space="preserve">  Contractors who break the law offload as much as $3.48 billion in federal employment taxes they are obligated to pay onto the backs of their workers and their families.</w:t>
      </w:r>
      <w:r w:rsidRPr="07254EC9" w:rsidR="00215BC6">
        <w:rPr>
          <w:rStyle w:val="FootnoteReference"/>
          <w:sz w:val="24"/>
          <w:szCs w:val="24"/>
        </w:rPr>
        <w:footnoteReference w:id="5"/>
      </w:r>
      <w:r w:rsidRPr="07254EC9" w:rsidR="00215BC6">
        <w:rPr>
          <w:sz w:val="24"/>
          <w:szCs w:val="24"/>
        </w:rPr>
        <w:t xml:space="preserve"> </w:t>
      </w:r>
      <w:r w:rsidRPr="07254EC9" w:rsidR="00EA3A96">
        <w:rPr>
          <w:sz w:val="24"/>
          <w:szCs w:val="24"/>
        </w:rPr>
        <w:t>In addition workers' compensation insurance carriers are cheated out of $2 billion in premiums.</w:t>
      </w:r>
      <w:r w:rsidRPr="07254EC9" w:rsidR="00EA3A96">
        <w:rPr>
          <w:rStyle w:val="FootnoteReference"/>
          <w:sz w:val="24"/>
          <w:szCs w:val="24"/>
        </w:rPr>
        <w:footnoteReference w:id="6"/>
      </w:r>
      <w:r w:rsidR="00EA3A96">
        <w:rPr>
          <w:sz w:val="24"/>
          <w:szCs w:val="24"/>
        </w:rPr>
        <w:t xml:space="preserve"> </w:t>
      </w:r>
    </w:p>
    <w:p w:rsidR="005B1EDC" w:rsidP="005C15BB" w:rsidRDefault="005C15BB" w14:paraId="07809EEC" w14:textId="5BEEFAD9">
      <w:pPr>
        <w:jc w:val="both"/>
        <w:rPr>
          <w:sz w:val="24"/>
          <w:szCs w:val="24"/>
        </w:rPr>
      </w:pPr>
      <w:r w:rsidR="00522F49">
        <w:rPr>
          <w:sz w:val="24"/>
          <w:szCs w:val="24"/>
        </w:rPr>
        <w:t>As has been seen</w:t>
      </w:r>
      <w:r w:rsidR="00F112A1">
        <w:rPr>
          <w:sz w:val="24"/>
          <w:szCs w:val="24"/>
        </w:rPr>
        <w:t xml:space="preserve"> in various </w:t>
      </w:r>
      <w:r w:rsidR="007D67AA">
        <w:rPr>
          <w:sz w:val="24"/>
          <w:szCs w:val="24"/>
        </w:rPr>
        <w:t xml:space="preserve">state </w:t>
      </w:r>
      <w:r w:rsidR="00F112A1">
        <w:rPr>
          <w:sz w:val="24"/>
          <w:szCs w:val="24"/>
        </w:rPr>
        <w:t>reports</w:t>
      </w:r>
      <w:r w:rsidR="00522F49">
        <w:rPr>
          <w:sz w:val="24"/>
          <w:szCs w:val="24"/>
        </w:rPr>
        <w:t>, the construction industry leads the pack</w:t>
      </w:r>
      <w:r w:rsidR="3E7C803A">
        <w:rPr>
          <w:sz w:val="24"/>
          <w:szCs w:val="24"/>
        </w:rPr>
        <w:t>,</w:t>
      </w:r>
      <w:r w:rsidR="00491971">
        <w:rPr>
          <w:sz w:val="24"/>
          <w:szCs w:val="24"/>
        </w:rPr>
        <w:t xml:space="preserve"> with</w:t>
      </w:r>
      <w:r w:rsidRPr="006B6716" w:rsidR="00610891">
        <w:rPr>
          <w:sz w:val="24"/>
          <w:szCs w:val="24"/>
        </w:rPr>
        <w:t xml:space="preserve"> </w:t>
      </w:r>
      <w:r w:rsidRPr="006B6716" w:rsidR="00F936BA">
        <w:rPr>
          <w:sz w:val="24"/>
          <w:szCs w:val="24"/>
        </w:rPr>
        <w:t>off-the-books payments</w:t>
      </w:r>
      <w:r w:rsidR="00491971">
        <w:rPr>
          <w:sz w:val="24"/>
          <w:szCs w:val="24"/>
        </w:rPr>
        <w:t xml:space="preserve"> more common than</w:t>
      </w:r>
      <w:r w:rsidRPr="006B6716" w:rsidR="00A55754">
        <w:rPr>
          <w:sz w:val="24"/>
          <w:szCs w:val="24"/>
        </w:rPr>
        <w:t xml:space="preserve"> </w:t>
      </w:r>
      <w:r w:rsidR="00F112A1">
        <w:rPr>
          <w:sz w:val="24"/>
          <w:szCs w:val="24"/>
        </w:rPr>
        <w:t xml:space="preserve">misclassification </w:t>
      </w:r>
      <w:r w:rsidRPr="006B6716" w:rsidR="00A55754">
        <w:rPr>
          <w:sz w:val="24"/>
          <w:szCs w:val="24"/>
        </w:rPr>
        <w:t>by more than two</w:t>
      </w:r>
      <w:r w:rsidRPr="006B6716" w:rsidR="00610891">
        <w:rPr>
          <w:sz w:val="24"/>
          <w:szCs w:val="24"/>
        </w:rPr>
        <w:t xml:space="preserve"> to one.</w:t>
      </w:r>
      <w:r w:rsidRPr="006B6716" w:rsidR="00610891">
        <w:rPr>
          <w:rStyle w:val="FootnoteReference"/>
          <w:sz w:val="24"/>
          <w:szCs w:val="24"/>
        </w:rPr>
        <w:footnoteReference w:id="7"/>
      </w:r>
      <w:r w:rsidRPr="006B6716" w:rsidR="00F354CF">
        <w:rPr>
          <w:sz w:val="24"/>
          <w:szCs w:val="24"/>
        </w:rPr>
        <w:t xml:space="preserve">  </w:t>
      </w:r>
      <w:r w:rsidR="005C15BB">
        <w:rPr>
          <w:sz w:val="24"/>
          <w:szCs w:val="24"/>
        </w:rPr>
        <w:t xml:space="preserve">Simply put, these practices amount to tax fraud, and in construction, it is not a small-job thing—it happens frequently on large commercial projects. </w:t>
      </w:r>
      <w:r w:rsidRPr="006B6716" w:rsidR="005C15BB">
        <w:rPr>
          <w:sz w:val="24"/>
          <w:szCs w:val="24"/>
        </w:rPr>
        <w:t xml:space="preserve">Our investigations have revealed cases </w:t>
      </w:r>
      <w:r w:rsidRPr="006B6716" w:rsidR="005C15BB">
        <w:rPr>
          <w:sz w:val="24"/>
          <w:szCs w:val="24"/>
        </w:rPr>
        <w:lastRenderedPageBreak/>
        <w:t>involving hundreds of workers.  We have seen tax fraud on construction projects at schools, military bases, veteran’s hospitals,</w:t>
      </w:r>
      <w:r w:rsidRPr="006B6716">
        <w:rPr>
          <w:rStyle w:val="FootnoteReference"/>
          <w:sz w:val="24"/>
          <w:szCs w:val="24"/>
        </w:rPr>
        <w:footnoteReference w:id="8"/>
      </w:r>
      <w:r w:rsidR="005C15BB">
        <w:rPr>
          <w:sz w:val="24"/>
          <w:szCs w:val="24"/>
        </w:rPr>
        <w:t xml:space="preserve"> </w:t>
      </w:r>
      <w:r w:rsidRPr="006B6716" w:rsidR="005C15BB">
        <w:rPr>
          <w:sz w:val="24"/>
          <w:szCs w:val="24"/>
        </w:rPr>
        <w:t>universities, convention centers, hotel</w:t>
      </w:r>
      <w:r w:rsidR="005C15BB">
        <w:rPr>
          <w:sz w:val="24"/>
          <w:szCs w:val="24"/>
        </w:rPr>
        <w:t>s</w:t>
      </w:r>
      <w:r w:rsidRPr="006B6716" w:rsidR="005C15BB">
        <w:rPr>
          <w:sz w:val="24"/>
          <w:szCs w:val="24"/>
        </w:rPr>
        <w:t xml:space="preserve"> and condominium towers.  </w:t>
      </w:r>
      <w:r w:rsidRPr="006B6716" w:rsidR="00F354CF">
        <w:rPr>
          <w:sz w:val="24"/>
          <w:szCs w:val="24"/>
        </w:rPr>
        <w:t>Many suffer because of the</w:t>
      </w:r>
      <w:r w:rsidR="000A3FF8">
        <w:rPr>
          <w:sz w:val="24"/>
          <w:szCs w:val="24"/>
        </w:rPr>
        <w:t>se</w:t>
      </w:r>
      <w:r w:rsidRPr="006B6716" w:rsidR="00F354CF">
        <w:rPr>
          <w:sz w:val="24"/>
          <w:szCs w:val="24"/>
        </w:rPr>
        <w:t xml:space="preserve"> illegal practices, including workers, </w:t>
      </w:r>
      <w:r w:rsidRPr="006B6716" w:rsidR="003676C7">
        <w:rPr>
          <w:sz w:val="24"/>
          <w:szCs w:val="24"/>
        </w:rPr>
        <w:t>honest</w:t>
      </w:r>
      <w:r w:rsidRPr="006B6716" w:rsidR="00F354CF">
        <w:rPr>
          <w:sz w:val="24"/>
          <w:szCs w:val="24"/>
        </w:rPr>
        <w:t xml:space="preserve"> contractors</w:t>
      </w:r>
      <w:r w:rsidR="005C15BB">
        <w:rPr>
          <w:sz w:val="24"/>
          <w:szCs w:val="24"/>
        </w:rPr>
        <w:t xml:space="preserve"> </w:t>
      </w:r>
      <w:r w:rsidRPr="006B6716" w:rsidR="00F354CF">
        <w:rPr>
          <w:sz w:val="24"/>
          <w:szCs w:val="24"/>
        </w:rPr>
        <w:t xml:space="preserve">and </w:t>
      </w:r>
      <w:r w:rsidRPr="006B6716" w:rsidR="00F936BA">
        <w:rPr>
          <w:sz w:val="24"/>
          <w:szCs w:val="24"/>
        </w:rPr>
        <w:t>taxpayers</w:t>
      </w:r>
      <w:r w:rsidRPr="006B6716" w:rsidR="00F354CF">
        <w:rPr>
          <w:sz w:val="24"/>
          <w:szCs w:val="24"/>
        </w:rPr>
        <w:t>.</w:t>
      </w:r>
      <w:r w:rsidRPr="006B6716" w:rsidR="00546BA2">
        <w:rPr>
          <w:sz w:val="24"/>
          <w:szCs w:val="24"/>
        </w:rPr>
        <w:t xml:space="preserve"> </w:t>
      </w:r>
    </w:p>
    <w:p w:rsidR="005B1EDC" w:rsidP="005C15BB" w:rsidRDefault="005B1EDC" w14:paraId="07809EED" w14:textId="77777777">
      <w:pPr>
        <w:jc w:val="both"/>
        <w:rPr>
          <w:sz w:val="24"/>
          <w:szCs w:val="24"/>
        </w:rPr>
      </w:pPr>
    </w:p>
    <w:p w:rsidR="00F936BA" w:rsidP="005C15BB" w:rsidRDefault="005B1EDC" w14:paraId="07809EEE" w14:textId="0BF1A275">
      <w:pPr>
        <w:jc w:val="both"/>
        <w:rPr>
          <w:sz w:val="24"/>
          <w:szCs w:val="24"/>
        </w:rPr>
      </w:pPr>
      <w:r>
        <w:rPr>
          <w:sz w:val="24"/>
          <w:szCs w:val="24"/>
        </w:rPr>
        <w:t>It is obvious that</w:t>
      </w:r>
      <w:r w:rsidRPr="006B6716" w:rsidR="001549B2">
        <w:rPr>
          <w:sz w:val="24"/>
          <w:szCs w:val="24"/>
        </w:rPr>
        <w:t xml:space="preserve"> v</w:t>
      </w:r>
      <w:r w:rsidRPr="006B6716" w:rsidR="00546BA2">
        <w:rPr>
          <w:sz w:val="24"/>
          <w:szCs w:val="24"/>
        </w:rPr>
        <w:t>oluntary compliance with our nation’s employment and tax laws is evaporating</w:t>
      </w:r>
      <w:r w:rsidR="00881215">
        <w:rPr>
          <w:sz w:val="24"/>
          <w:szCs w:val="24"/>
        </w:rPr>
        <w:t xml:space="preserve"> </w:t>
      </w:r>
      <w:r>
        <w:rPr>
          <w:sz w:val="24"/>
          <w:szCs w:val="24"/>
        </w:rPr>
        <w:t>with</w:t>
      </w:r>
      <w:r w:rsidR="00881215">
        <w:rPr>
          <w:sz w:val="24"/>
          <w:szCs w:val="24"/>
        </w:rPr>
        <w:t>in the construction industry</w:t>
      </w:r>
      <w:r w:rsidRPr="006B6716" w:rsidR="00546BA2">
        <w:rPr>
          <w:sz w:val="24"/>
          <w:szCs w:val="24"/>
        </w:rPr>
        <w:t xml:space="preserve">. </w:t>
      </w:r>
      <w:r w:rsidRPr="006B6716">
        <w:rPr>
          <w:sz w:val="24"/>
          <w:szCs w:val="24"/>
        </w:rPr>
        <w:t xml:space="preserve">It is the </w:t>
      </w:r>
      <w:r>
        <w:rPr>
          <w:sz w:val="24"/>
          <w:szCs w:val="24"/>
        </w:rPr>
        <w:t xml:space="preserve">industry’s </w:t>
      </w:r>
      <w:r w:rsidRPr="006B6716">
        <w:rPr>
          <w:sz w:val="24"/>
          <w:szCs w:val="24"/>
        </w:rPr>
        <w:t>duty</w:t>
      </w:r>
      <w:r>
        <w:rPr>
          <w:sz w:val="24"/>
          <w:szCs w:val="24"/>
        </w:rPr>
        <w:t xml:space="preserve"> </w:t>
      </w:r>
      <w:r w:rsidRPr="006B6716">
        <w:rPr>
          <w:sz w:val="24"/>
          <w:szCs w:val="24"/>
        </w:rPr>
        <w:t xml:space="preserve">to become a good citizen </w:t>
      </w:r>
      <w:r>
        <w:rPr>
          <w:sz w:val="24"/>
          <w:szCs w:val="24"/>
        </w:rPr>
        <w:t xml:space="preserve">by changing its destructive </w:t>
      </w:r>
      <w:r w:rsidRPr="006B6716">
        <w:rPr>
          <w:sz w:val="24"/>
          <w:szCs w:val="24"/>
        </w:rPr>
        <w:t>course.</w:t>
      </w:r>
      <w:r>
        <w:rPr>
          <w:sz w:val="24"/>
          <w:szCs w:val="24"/>
        </w:rPr>
        <w:t xml:space="preserve"> But lack of effective civil and criminal enforcement is also a major contributor to the crisis. </w:t>
      </w:r>
      <w:r w:rsidRPr="006B6716" w:rsidR="00546BA2">
        <w:rPr>
          <w:sz w:val="24"/>
          <w:szCs w:val="24"/>
        </w:rPr>
        <w:t>Clearly, it is the duty of our government</w:t>
      </w:r>
      <w:r w:rsidRPr="006B6716" w:rsidR="001549B2">
        <w:rPr>
          <w:sz w:val="24"/>
          <w:szCs w:val="24"/>
        </w:rPr>
        <w:t>, at all levels,</w:t>
      </w:r>
      <w:r w:rsidRPr="006B6716" w:rsidR="00546BA2">
        <w:rPr>
          <w:sz w:val="24"/>
          <w:szCs w:val="24"/>
        </w:rPr>
        <w:t xml:space="preserve"> to pr</w:t>
      </w:r>
      <w:r w:rsidRPr="006B6716" w:rsidR="00F936BA">
        <w:rPr>
          <w:sz w:val="24"/>
          <w:szCs w:val="24"/>
        </w:rPr>
        <w:t xml:space="preserve">otect law-abiding employers, </w:t>
      </w:r>
      <w:r w:rsidRPr="006B6716" w:rsidR="00546BA2">
        <w:rPr>
          <w:sz w:val="24"/>
          <w:szCs w:val="24"/>
        </w:rPr>
        <w:t>their employees</w:t>
      </w:r>
      <w:r w:rsidRPr="006B6716" w:rsidR="00F936BA">
        <w:rPr>
          <w:sz w:val="24"/>
          <w:szCs w:val="24"/>
        </w:rPr>
        <w:t xml:space="preserve"> and taxpayers by collecting taxes owed</w:t>
      </w:r>
      <w:r w:rsidRPr="006B6716" w:rsidR="00546BA2">
        <w:rPr>
          <w:sz w:val="24"/>
          <w:szCs w:val="24"/>
        </w:rPr>
        <w:t>.</w:t>
      </w:r>
      <w:r w:rsidRPr="006B6716" w:rsidR="00F936BA">
        <w:rPr>
          <w:sz w:val="24"/>
          <w:szCs w:val="24"/>
        </w:rPr>
        <w:t xml:space="preserve">  </w:t>
      </w:r>
    </w:p>
    <w:p w:rsidR="00F936BA" w:rsidP="007C14E6" w:rsidRDefault="00F936BA" w14:paraId="07809EF2" w14:textId="635A1D1C">
      <w:pPr>
        <w:jc w:val="both"/>
        <w:rPr>
          <w:sz w:val="24"/>
          <w:szCs w:val="24"/>
        </w:rPr>
      </w:pPr>
    </w:p>
    <w:p w:rsidR="00AF15AA" w:rsidP="007C14E6" w:rsidRDefault="00AF15AA" w14:paraId="131BA353" w14:textId="77777777">
      <w:pPr>
        <w:jc w:val="both"/>
        <w:rPr>
          <w:sz w:val="24"/>
          <w:szCs w:val="24"/>
        </w:rPr>
      </w:pPr>
    </w:p>
    <w:p w:rsidR="0094081C" w:rsidP="007C14E6" w:rsidRDefault="0094081C" w14:paraId="07809EF3" w14:textId="15E3089E">
      <w:pPr>
        <w:jc w:val="both"/>
        <w:rPr>
          <w:b/>
          <w:sz w:val="24"/>
          <w:szCs w:val="24"/>
        </w:rPr>
      </w:pPr>
      <w:r>
        <w:rPr>
          <w:b/>
          <w:sz w:val="24"/>
          <w:szCs w:val="24"/>
        </w:rPr>
        <w:t>Billions in tax dollars are stolen every ye</w:t>
      </w:r>
      <w:r w:rsidR="00674186">
        <w:rPr>
          <w:b/>
          <w:sz w:val="24"/>
          <w:szCs w:val="24"/>
        </w:rPr>
        <w:t>a</w:t>
      </w:r>
      <w:r>
        <w:rPr>
          <w:b/>
          <w:sz w:val="24"/>
          <w:szCs w:val="24"/>
        </w:rPr>
        <w:t>r</w:t>
      </w:r>
    </w:p>
    <w:p w:rsidRPr="0094081C" w:rsidR="00747765" w:rsidP="007C14E6" w:rsidRDefault="00747765" w14:paraId="41CE47D3" w14:textId="77777777">
      <w:pPr>
        <w:jc w:val="both"/>
        <w:rPr>
          <w:b/>
          <w:sz w:val="24"/>
          <w:szCs w:val="24"/>
        </w:rPr>
      </w:pPr>
    </w:p>
    <w:p w:rsidR="005C3BED" w:rsidP="007C14E6" w:rsidRDefault="008939E1" w14:paraId="07809EF4" w14:textId="35DFE83B">
      <w:pPr>
        <w:jc w:val="both"/>
        <w:rPr>
          <w:sz w:val="24"/>
          <w:szCs w:val="24"/>
        </w:rPr>
      </w:pPr>
      <w:r w:rsidRPr="006B6716">
        <w:rPr>
          <w:sz w:val="24"/>
          <w:szCs w:val="24"/>
        </w:rPr>
        <w:t xml:space="preserve">Contractors engaged in </w:t>
      </w:r>
      <w:r w:rsidRPr="006B6716" w:rsidR="00F354CF">
        <w:rPr>
          <w:sz w:val="24"/>
          <w:szCs w:val="24"/>
        </w:rPr>
        <w:t xml:space="preserve">tax </w:t>
      </w:r>
      <w:r w:rsidRPr="006B6716" w:rsidR="00764D97">
        <w:rPr>
          <w:sz w:val="24"/>
          <w:szCs w:val="24"/>
        </w:rPr>
        <w:t xml:space="preserve">fraud evade paying federal, </w:t>
      </w:r>
      <w:r w:rsidRPr="006B6716">
        <w:rPr>
          <w:sz w:val="24"/>
          <w:szCs w:val="24"/>
        </w:rPr>
        <w:t>state</w:t>
      </w:r>
      <w:r w:rsidRPr="006B6716" w:rsidR="00764D97">
        <w:rPr>
          <w:sz w:val="24"/>
          <w:szCs w:val="24"/>
        </w:rPr>
        <w:t xml:space="preserve"> and local</w:t>
      </w:r>
      <w:r w:rsidRPr="006B6716">
        <w:rPr>
          <w:sz w:val="24"/>
          <w:szCs w:val="24"/>
        </w:rPr>
        <w:t xml:space="preserve"> taxes, overtime and workers’ compensation premiums</w:t>
      </w:r>
      <w:r w:rsidR="005D40BC">
        <w:rPr>
          <w:sz w:val="24"/>
          <w:szCs w:val="24"/>
        </w:rPr>
        <w:t>, and they shirk safety precautions</w:t>
      </w:r>
      <w:r w:rsidRPr="006B6716">
        <w:rPr>
          <w:sz w:val="24"/>
          <w:szCs w:val="24"/>
        </w:rPr>
        <w:t>.</w:t>
      </w:r>
      <w:r w:rsidR="00C446AF">
        <w:rPr>
          <w:rStyle w:val="FootnoteReference"/>
          <w:sz w:val="24"/>
          <w:szCs w:val="24"/>
        </w:rPr>
        <w:footnoteReference w:id="9"/>
      </w:r>
      <w:r w:rsidRPr="006B6716">
        <w:rPr>
          <w:sz w:val="24"/>
          <w:szCs w:val="24"/>
        </w:rPr>
        <w:t xml:space="preserve">  Th</w:t>
      </w:r>
      <w:r w:rsidR="00A73CBF">
        <w:rPr>
          <w:sz w:val="24"/>
          <w:szCs w:val="24"/>
        </w:rPr>
        <w:t>e</w:t>
      </w:r>
      <w:r w:rsidRPr="006B6716">
        <w:rPr>
          <w:sz w:val="24"/>
          <w:szCs w:val="24"/>
        </w:rPr>
        <w:t>se illegal savings allow scofflaws to underbid law-abiding employers.  Because of the fiercely competitive nature of the</w:t>
      </w:r>
      <w:r w:rsidRPr="006B6716" w:rsidR="009B0FF4">
        <w:rPr>
          <w:sz w:val="24"/>
          <w:szCs w:val="24"/>
        </w:rPr>
        <w:t xml:space="preserve"> industry, </w:t>
      </w:r>
      <w:r w:rsidRPr="006B6716" w:rsidR="00764D97">
        <w:rPr>
          <w:sz w:val="24"/>
          <w:szCs w:val="24"/>
        </w:rPr>
        <w:t>tax</w:t>
      </w:r>
      <w:r w:rsidRPr="006B6716" w:rsidR="009B0FF4">
        <w:rPr>
          <w:sz w:val="24"/>
          <w:szCs w:val="24"/>
        </w:rPr>
        <w:t xml:space="preserve"> fraud has le</w:t>
      </w:r>
      <w:r w:rsidRPr="006B6716">
        <w:rPr>
          <w:sz w:val="24"/>
          <w:szCs w:val="24"/>
        </w:rPr>
        <w:t>d to a downward spiral</w:t>
      </w:r>
      <w:r w:rsidR="005C3BED">
        <w:rPr>
          <w:sz w:val="24"/>
          <w:szCs w:val="24"/>
        </w:rPr>
        <w:t>.</w:t>
      </w:r>
      <w:r w:rsidRPr="006B6716">
        <w:rPr>
          <w:sz w:val="24"/>
          <w:szCs w:val="24"/>
        </w:rPr>
        <w:t xml:space="preserve"> </w:t>
      </w:r>
      <w:r w:rsidR="005C3BED">
        <w:rPr>
          <w:sz w:val="24"/>
          <w:szCs w:val="24"/>
        </w:rPr>
        <w:t>E</w:t>
      </w:r>
      <w:r w:rsidRPr="006B6716">
        <w:rPr>
          <w:sz w:val="24"/>
          <w:szCs w:val="24"/>
        </w:rPr>
        <w:t xml:space="preserve">mployers in many markets </w:t>
      </w:r>
      <w:r w:rsidR="005C3BED">
        <w:rPr>
          <w:sz w:val="24"/>
          <w:szCs w:val="24"/>
        </w:rPr>
        <w:t xml:space="preserve">are </w:t>
      </w:r>
      <w:r w:rsidRPr="006B6716">
        <w:rPr>
          <w:sz w:val="24"/>
          <w:szCs w:val="24"/>
        </w:rPr>
        <w:t>faced with either joining in or go</w:t>
      </w:r>
      <w:r w:rsidRPr="006B6716" w:rsidR="007C14E6">
        <w:rPr>
          <w:sz w:val="24"/>
          <w:szCs w:val="24"/>
        </w:rPr>
        <w:t xml:space="preserve">ing out of business.  </w:t>
      </w:r>
    </w:p>
    <w:p w:rsidR="005C3BED" w:rsidP="007C14E6" w:rsidRDefault="005C3BED" w14:paraId="07809EF5" w14:textId="77777777">
      <w:pPr>
        <w:jc w:val="both"/>
        <w:rPr>
          <w:sz w:val="24"/>
          <w:szCs w:val="24"/>
        </w:rPr>
      </w:pPr>
    </w:p>
    <w:p w:rsidRPr="006B6716" w:rsidR="00AF15AA" w:rsidP="007C14E6" w:rsidRDefault="005C3BED" w14:paraId="2EE72D92" w14:textId="0671529E">
      <w:pPr>
        <w:jc w:val="both"/>
        <w:rPr>
          <w:sz w:val="24"/>
          <w:szCs w:val="24"/>
        </w:rPr>
      </w:pPr>
      <w:r>
        <w:rPr>
          <w:sz w:val="24"/>
          <w:szCs w:val="24"/>
        </w:rPr>
        <w:t>T</w:t>
      </w:r>
      <w:r w:rsidRPr="006B6716" w:rsidR="00764D97">
        <w:rPr>
          <w:sz w:val="24"/>
          <w:szCs w:val="24"/>
        </w:rPr>
        <w:t>he intentionality of the conduct</w:t>
      </w:r>
      <w:r w:rsidRPr="006B6716" w:rsidR="008939E1">
        <w:rPr>
          <w:sz w:val="24"/>
          <w:szCs w:val="24"/>
        </w:rPr>
        <w:t xml:space="preserve"> is unmistakable</w:t>
      </w:r>
      <w:r>
        <w:rPr>
          <w:sz w:val="24"/>
          <w:szCs w:val="24"/>
        </w:rPr>
        <w:t>.</w:t>
      </w:r>
      <w:r w:rsidRPr="006B6716" w:rsidR="008939E1">
        <w:rPr>
          <w:sz w:val="24"/>
          <w:szCs w:val="24"/>
        </w:rPr>
        <w:t xml:space="preserve"> </w:t>
      </w:r>
      <w:r>
        <w:rPr>
          <w:sz w:val="24"/>
          <w:szCs w:val="24"/>
        </w:rPr>
        <w:t>N</w:t>
      </w:r>
      <w:r w:rsidRPr="006B6716" w:rsidR="008939E1">
        <w:rPr>
          <w:sz w:val="24"/>
          <w:szCs w:val="24"/>
        </w:rPr>
        <w:t>on-reporting overshadows misclassifi</w:t>
      </w:r>
      <w:r w:rsidRPr="006B6716" w:rsidR="00764D97">
        <w:rPr>
          <w:sz w:val="24"/>
          <w:szCs w:val="24"/>
        </w:rPr>
        <w:t>cation, and a growing number of</w:t>
      </w:r>
      <w:r w:rsidRPr="006B6716" w:rsidR="008939E1">
        <w:rPr>
          <w:sz w:val="24"/>
          <w:szCs w:val="24"/>
        </w:rPr>
        <w:t xml:space="preserve"> large </w:t>
      </w:r>
      <w:r w:rsidRPr="006B6716" w:rsidR="000E2349">
        <w:rPr>
          <w:sz w:val="24"/>
          <w:szCs w:val="24"/>
        </w:rPr>
        <w:t xml:space="preserve">construction companies use </w:t>
      </w:r>
      <w:r w:rsidRPr="006B6716" w:rsidR="00410D92">
        <w:rPr>
          <w:sz w:val="24"/>
          <w:szCs w:val="24"/>
        </w:rPr>
        <w:t xml:space="preserve">crooked subcontractors or </w:t>
      </w:r>
      <w:r w:rsidRPr="006B6716" w:rsidR="000E2349">
        <w:rPr>
          <w:sz w:val="24"/>
          <w:szCs w:val="24"/>
        </w:rPr>
        <w:t>law-breaking</w:t>
      </w:r>
      <w:r w:rsidRPr="006B6716" w:rsidR="008939E1">
        <w:rPr>
          <w:sz w:val="24"/>
          <w:szCs w:val="24"/>
        </w:rPr>
        <w:t xml:space="preserve"> labor</w:t>
      </w:r>
      <w:r w:rsidRPr="006B6716" w:rsidR="003676C7">
        <w:rPr>
          <w:sz w:val="24"/>
          <w:szCs w:val="24"/>
        </w:rPr>
        <w:t xml:space="preserve"> brokers</w:t>
      </w:r>
      <w:r w:rsidRPr="006B6716" w:rsidR="000E2349">
        <w:rPr>
          <w:sz w:val="24"/>
          <w:szCs w:val="24"/>
        </w:rPr>
        <w:t>, shell companies and check cashing stores</w:t>
      </w:r>
      <w:r w:rsidRPr="006B6716" w:rsidR="008939E1">
        <w:rPr>
          <w:sz w:val="24"/>
          <w:szCs w:val="24"/>
        </w:rPr>
        <w:t xml:space="preserve"> in</w:t>
      </w:r>
      <w:r w:rsidRPr="006B6716" w:rsidR="00410D92">
        <w:rPr>
          <w:sz w:val="24"/>
          <w:szCs w:val="24"/>
        </w:rPr>
        <w:t xml:space="preserve"> their schemes.</w:t>
      </w:r>
      <w:r w:rsidRPr="006B6716" w:rsidR="00410D92">
        <w:rPr>
          <w:rStyle w:val="FootnoteReference"/>
          <w:sz w:val="24"/>
          <w:szCs w:val="24"/>
        </w:rPr>
        <w:footnoteReference w:id="10"/>
      </w:r>
      <w:r w:rsidRPr="006B6716" w:rsidR="00410D92">
        <w:rPr>
          <w:sz w:val="24"/>
          <w:szCs w:val="24"/>
        </w:rPr>
        <w:t xml:space="preserve"> Their violations of basic labor and employment tax laws</w:t>
      </w:r>
      <w:r w:rsidRPr="006B6716" w:rsidR="008939E1">
        <w:rPr>
          <w:sz w:val="24"/>
          <w:szCs w:val="24"/>
        </w:rPr>
        <w:t xml:space="preserve"> gain </w:t>
      </w:r>
      <w:r w:rsidRPr="006B6716" w:rsidR="00764D97">
        <w:rPr>
          <w:sz w:val="24"/>
          <w:szCs w:val="24"/>
        </w:rPr>
        <w:t>them a</w:t>
      </w:r>
      <w:r w:rsidRPr="006B6716" w:rsidR="008939E1">
        <w:rPr>
          <w:sz w:val="24"/>
          <w:szCs w:val="24"/>
        </w:rPr>
        <w:t xml:space="preserve"> competitive edge while </w:t>
      </w:r>
      <w:r>
        <w:rPr>
          <w:sz w:val="24"/>
          <w:szCs w:val="24"/>
        </w:rPr>
        <w:t xml:space="preserve">they </w:t>
      </w:r>
      <w:r w:rsidRPr="006B6716" w:rsidR="008939E1">
        <w:rPr>
          <w:sz w:val="24"/>
          <w:szCs w:val="24"/>
        </w:rPr>
        <w:t>us</w:t>
      </w:r>
      <w:r>
        <w:rPr>
          <w:sz w:val="24"/>
          <w:szCs w:val="24"/>
        </w:rPr>
        <w:t xml:space="preserve">e </w:t>
      </w:r>
      <w:r w:rsidRPr="006B6716" w:rsidR="008939E1">
        <w:rPr>
          <w:sz w:val="24"/>
          <w:szCs w:val="24"/>
        </w:rPr>
        <w:t>the</w:t>
      </w:r>
      <w:r>
        <w:rPr>
          <w:sz w:val="24"/>
          <w:szCs w:val="24"/>
        </w:rPr>
        <w:t>ir</w:t>
      </w:r>
      <w:r w:rsidRPr="006B6716" w:rsidR="008939E1">
        <w:rPr>
          <w:sz w:val="24"/>
          <w:szCs w:val="24"/>
        </w:rPr>
        <w:t xml:space="preserve"> subcontract relationship </w:t>
      </w:r>
      <w:r w:rsidRPr="006B6716" w:rsidR="00410D92">
        <w:rPr>
          <w:sz w:val="24"/>
          <w:szCs w:val="24"/>
        </w:rPr>
        <w:t xml:space="preserve">with labor brokers or crooked subcontractors </w:t>
      </w:r>
      <w:r w:rsidRPr="006B6716" w:rsidR="008939E1">
        <w:rPr>
          <w:sz w:val="24"/>
          <w:szCs w:val="24"/>
        </w:rPr>
        <w:t>as a shield against liability.</w:t>
      </w:r>
      <w:r w:rsidRPr="006B6716" w:rsidR="008939E1">
        <w:rPr>
          <w:rStyle w:val="FootnoteReference"/>
          <w:sz w:val="24"/>
          <w:szCs w:val="24"/>
        </w:rPr>
        <w:footnoteReference w:id="11"/>
      </w:r>
    </w:p>
    <w:p w:rsidRPr="006B6716" w:rsidR="008939E1" w:rsidP="007C14E6" w:rsidRDefault="008939E1" w14:paraId="07809EF7" w14:textId="77777777">
      <w:pPr>
        <w:jc w:val="both"/>
        <w:rPr>
          <w:sz w:val="24"/>
          <w:szCs w:val="24"/>
        </w:rPr>
      </w:pPr>
    </w:p>
    <w:p w:rsidR="005C3BED" w:rsidP="007C14E6" w:rsidRDefault="009B0FF4" w14:paraId="07809EF8" w14:textId="18B52C89">
      <w:pPr>
        <w:jc w:val="both"/>
        <w:rPr>
          <w:sz w:val="24"/>
          <w:szCs w:val="24"/>
        </w:rPr>
      </w:pPr>
      <w:r w:rsidRPr="006B6716">
        <w:rPr>
          <w:sz w:val="24"/>
          <w:szCs w:val="24"/>
        </w:rPr>
        <w:t xml:space="preserve">The latest </w:t>
      </w:r>
      <w:r w:rsidRPr="006B6716" w:rsidR="008939E1">
        <w:rPr>
          <w:sz w:val="24"/>
          <w:szCs w:val="24"/>
        </w:rPr>
        <w:t xml:space="preserve">study by the IRS </w:t>
      </w:r>
      <w:r w:rsidRPr="006B6716">
        <w:rPr>
          <w:sz w:val="24"/>
          <w:szCs w:val="24"/>
        </w:rPr>
        <w:t xml:space="preserve">of taxes lost to misclassification was </w:t>
      </w:r>
      <w:r w:rsidRPr="006B6716" w:rsidR="008939E1">
        <w:rPr>
          <w:sz w:val="24"/>
          <w:szCs w:val="24"/>
        </w:rPr>
        <w:t>in 19</w:t>
      </w:r>
      <w:r w:rsidRPr="006B6716" w:rsidR="007B034A">
        <w:rPr>
          <w:sz w:val="24"/>
          <w:szCs w:val="24"/>
        </w:rPr>
        <w:t>84</w:t>
      </w:r>
      <w:r w:rsidRPr="006B6716" w:rsidR="00642E94">
        <w:rPr>
          <w:sz w:val="24"/>
          <w:szCs w:val="24"/>
        </w:rPr>
        <w:t xml:space="preserve">.  </w:t>
      </w:r>
      <w:r w:rsidR="005C3BED">
        <w:rPr>
          <w:sz w:val="24"/>
          <w:szCs w:val="24"/>
        </w:rPr>
        <w:t>Even then, t</w:t>
      </w:r>
      <w:r w:rsidRPr="006B6716" w:rsidR="00642E94">
        <w:rPr>
          <w:sz w:val="24"/>
          <w:szCs w:val="24"/>
        </w:rPr>
        <w:t>he study disclosed</w:t>
      </w:r>
      <w:r w:rsidR="00BB593C">
        <w:rPr>
          <w:sz w:val="24"/>
          <w:szCs w:val="24"/>
        </w:rPr>
        <w:t>,</w:t>
      </w:r>
      <w:r w:rsidRPr="006B6716" w:rsidR="00642E94">
        <w:rPr>
          <w:sz w:val="24"/>
          <w:szCs w:val="24"/>
        </w:rPr>
        <w:t xml:space="preserve"> 15</w:t>
      </w:r>
      <w:r w:rsidRPr="006B6716" w:rsidR="008939E1">
        <w:rPr>
          <w:sz w:val="24"/>
          <w:szCs w:val="24"/>
        </w:rPr>
        <w:t xml:space="preserve"> percent of all employers misclassified their workforce</w:t>
      </w:r>
      <w:r w:rsidR="00BB593C">
        <w:rPr>
          <w:sz w:val="24"/>
          <w:szCs w:val="24"/>
        </w:rPr>
        <w:t>s</w:t>
      </w:r>
      <w:r w:rsidR="005C3BED">
        <w:rPr>
          <w:sz w:val="24"/>
          <w:szCs w:val="24"/>
        </w:rPr>
        <w:t>,</w:t>
      </w:r>
      <w:r w:rsidRPr="006B6716" w:rsidR="008939E1">
        <w:rPr>
          <w:sz w:val="24"/>
          <w:szCs w:val="24"/>
        </w:rPr>
        <w:t xml:space="preserve"> while the construction</w:t>
      </w:r>
      <w:r w:rsidR="00F3235F">
        <w:rPr>
          <w:sz w:val="24"/>
          <w:szCs w:val="24"/>
        </w:rPr>
        <w:t xml:space="preserve"> </w:t>
      </w:r>
      <w:r w:rsidR="00F3235F">
        <w:rPr>
          <w:sz w:val="24"/>
          <w:szCs w:val="24"/>
        </w:rPr>
        <w:lastRenderedPageBreak/>
        <w:t>i</w:t>
      </w:r>
      <w:r w:rsidR="00B72EC8">
        <w:rPr>
          <w:sz w:val="24"/>
          <w:szCs w:val="24"/>
        </w:rPr>
        <w:t>nd</w:t>
      </w:r>
      <w:r w:rsidRPr="006B6716" w:rsidR="008939E1">
        <w:rPr>
          <w:sz w:val="24"/>
          <w:szCs w:val="24"/>
        </w:rPr>
        <w:t xml:space="preserve">ustry was </w:t>
      </w:r>
      <w:r w:rsidRPr="006B6716" w:rsidR="007B034A">
        <w:rPr>
          <w:sz w:val="24"/>
          <w:szCs w:val="24"/>
        </w:rPr>
        <w:t xml:space="preserve">the </w:t>
      </w:r>
      <w:r w:rsidR="00BB593C">
        <w:rPr>
          <w:sz w:val="24"/>
          <w:szCs w:val="24"/>
        </w:rPr>
        <w:t>worst violator,</w:t>
      </w:r>
      <w:r w:rsidRPr="006B6716" w:rsidR="00BB593C">
        <w:rPr>
          <w:sz w:val="24"/>
          <w:szCs w:val="24"/>
        </w:rPr>
        <w:t xml:space="preserve"> </w:t>
      </w:r>
      <w:r w:rsidRPr="006B6716" w:rsidR="008939E1">
        <w:rPr>
          <w:sz w:val="24"/>
          <w:szCs w:val="24"/>
        </w:rPr>
        <w:t>at 19</w:t>
      </w:r>
      <w:r w:rsidRPr="006B6716" w:rsidR="007B034A">
        <w:rPr>
          <w:sz w:val="24"/>
          <w:szCs w:val="24"/>
        </w:rPr>
        <w:t>.8</w:t>
      </w:r>
      <w:r w:rsidRPr="006B6716" w:rsidR="008939E1">
        <w:rPr>
          <w:sz w:val="24"/>
          <w:szCs w:val="24"/>
        </w:rPr>
        <w:t xml:space="preserve"> percent.</w:t>
      </w:r>
      <w:r w:rsidRPr="006B6716" w:rsidR="008939E1">
        <w:rPr>
          <w:rStyle w:val="FootnoteReference"/>
          <w:sz w:val="24"/>
          <w:szCs w:val="24"/>
        </w:rPr>
        <w:footnoteReference w:id="12"/>
      </w:r>
      <w:r w:rsidRPr="006B6716" w:rsidR="008939E1">
        <w:rPr>
          <w:sz w:val="24"/>
          <w:szCs w:val="24"/>
        </w:rPr>
        <w:t xml:space="preserve">  The resulting yearly loss in tax revenue</w:t>
      </w:r>
      <w:r w:rsidR="005C3BED">
        <w:rPr>
          <w:sz w:val="24"/>
          <w:szCs w:val="24"/>
        </w:rPr>
        <w:t>,</w:t>
      </w:r>
      <w:r w:rsidRPr="006B6716" w:rsidR="008939E1">
        <w:rPr>
          <w:sz w:val="24"/>
          <w:szCs w:val="24"/>
        </w:rPr>
        <w:t xml:space="preserve"> in 2006 dollars</w:t>
      </w:r>
      <w:r w:rsidR="005C3BED">
        <w:rPr>
          <w:sz w:val="24"/>
          <w:szCs w:val="24"/>
        </w:rPr>
        <w:t>,</w:t>
      </w:r>
      <w:r w:rsidRPr="006B6716" w:rsidR="008939E1">
        <w:rPr>
          <w:sz w:val="24"/>
          <w:szCs w:val="24"/>
        </w:rPr>
        <w:t xml:space="preserve"> was estimated at $2.72 billion</w:t>
      </w:r>
      <w:r w:rsidR="007D3211">
        <w:rPr>
          <w:sz w:val="24"/>
          <w:szCs w:val="24"/>
        </w:rPr>
        <w:t xml:space="preserve"> for all industries</w:t>
      </w:r>
      <w:r w:rsidRPr="006B6716" w:rsidR="008939E1">
        <w:rPr>
          <w:sz w:val="24"/>
          <w:szCs w:val="24"/>
        </w:rPr>
        <w:t>.</w:t>
      </w:r>
      <w:r w:rsidRPr="006B6716" w:rsidR="008939E1">
        <w:rPr>
          <w:rStyle w:val="FootnoteReference"/>
          <w:sz w:val="24"/>
          <w:szCs w:val="24"/>
        </w:rPr>
        <w:footnoteReference w:id="13"/>
      </w:r>
      <w:r w:rsidRPr="006B6716" w:rsidR="008939E1">
        <w:rPr>
          <w:sz w:val="24"/>
          <w:szCs w:val="24"/>
        </w:rPr>
        <w:t xml:space="preserve">  </w:t>
      </w:r>
    </w:p>
    <w:p w:rsidR="001001A3" w:rsidP="007C14E6" w:rsidRDefault="001001A3" w14:paraId="07D5F226" w14:textId="77777777">
      <w:pPr>
        <w:jc w:val="both"/>
        <w:rPr>
          <w:sz w:val="24"/>
          <w:szCs w:val="24"/>
        </w:rPr>
      </w:pPr>
    </w:p>
    <w:p w:rsidRPr="006B6716" w:rsidR="008939E1" w:rsidP="007C14E6" w:rsidRDefault="008939E1" w14:paraId="07809EFA" w14:textId="1EE30F7D">
      <w:pPr>
        <w:jc w:val="both"/>
        <w:rPr>
          <w:sz w:val="24"/>
          <w:szCs w:val="24"/>
        </w:rPr>
      </w:pPr>
      <w:r w:rsidRPr="006B6716">
        <w:rPr>
          <w:sz w:val="24"/>
          <w:szCs w:val="24"/>
        </w:rPr>
        <w:t>More recent state</w:t>
      </w:r>
      <w:r w:rsidRPr="006B6716" w:rsidR="001549B2">
        <w:rPr>
          <w:sz w:val="24"/>
          <w:szCs w:val="24"/>
        </w:rPr>
        <w:t xml:space="preserve"> and local</w:t>
      </w:r>
      <w:r w:rsidRPr="006B6716">
        <w:rPr>
          <w:sz w:val="24"/>
          <w:szCs w:val="24"/>
        </w:rPr>
        <w:t xml:space="preserve"> studies</w:t>
      </w:r>
      <w:r w:rsidR="005C3BED">
        <w:rPr>
          <w:sz w:val="24"/>
          <w:szCs w:val="24"/>
        </w:rPr>
        <w:t xml:space="preserve"> </w:t>
      </w:r>
      <w:r w:rsidRPr="006B6716">
        <w:rPr>
          <w:sz w:val="24"/>
          <w:szCs w:val="24"/>
        </w:rPr>
        <w:t xml:space="preserve">of fraud in the construction industry have revealed </w:t>
      </w:r>
      <w:r w:rsidR="00BB593C">
        <w:rPr>
          <w:sz w:val="24"/>
          <w:szCs w:val="24"/>
        </w:rPr>
        <w:t xml:space="preserve">even more </w:t>
      </w:r>
      <w:r w:rsidRPr="006B6716">
        <w:rPr>
          <w:sz w:val="24"/>
          <w:szCs w:val="24"/>
        </w:rPr>
        <w:t xml:space="preserve">staggering </w:t>
      </w:r>
      <w:r w:rsidRPr="006B6716" w:rsidR="007B034A">
        <w:rPr>
          <w:sz w:val="24"/>
          <w:szCs w:val="24"/>
        </w:rPr>
        <w:t xml:space="preserve">tax </w:t>
      </w:r>
      <w:r w:rsidRPr="006B6716">
        <w:rPr>
          <w:sz w:val="24"/>
          <w:szCs w:val="24"/>
        </w:rPr>
        <w:t>losses</w:t>
      </w:r>
      <w:r w:rsidR="005C3BED">
        <w:rPr>
          <w:sz w:val="24"/>
          <w:szCs w:val="24"/>
        </w:rPr>
        <w:t>,</w:t>
      </w:r>
      <w:r w:rsidRPr="006B6716">
        <w:rPr>
          <w:sz w:val="24"/>
          <w:szCs w:val="24"/>
        </w:rPr>
        <w:t xml:space="preserve"> making </w:t>
      </w:r>
      <w:r w:rsidR="005C3BED">
        <w:rPr>
          <w:sz w:val="24"/>
          <w:szCs w:val="24"/>
        </w:rPr>
        <w:t xml:space="preserve">it obvious that </w:t>
      </w:r>
      <w:r w:rsidRPr="006B6716">
        <w:rPr>
          <w:sz w:val="24"/>
          <w:szCs w:val="24"/>
        </w:rPr>
        <w:t xml:space="preserve">the 2006 estimate </w:t>
      </w:r>
      <w:r w:rsidR="005C3BED">
        <w:rPr>
          <w:sz w:val="24"/>
          <w:szCs w:val="24"/>
        </w:rPr>
        <w:t xml:space="preserve">was extremely </w:t>
      </w:r>
      <w:r w:rsidRPr="006B6716">
        <w:rPr>
          <w:sz w:val="24"/>
          <w:szCs w:val="24"/>
        </w:rPr>
        <w:t>conservative:</w:t>
      </w:r>
    </w:p>
    <w:p w:rsidRPr="006B6716" w:rsidR="008939E1" w:rsidP="007C14E6" w:rsidRDefault="008939E1" w14:paraId="07809EFB" w14:textId="77777777">
      <w:pPr>
        <w:jc w:val="both"/>
        <w:rPr>
          <w:sz w:val="24"/>
          <w:szCs w:val="24"/>
        </w:rPr>
      </w:pPr>
    </w:p>
    <w:p w:rsidRPr="006B6716" w:rsidR="008939E1" w:rsidP="007C14E6" w:rsidRDefault="008939E1" w14:paraId="07809EFC" w14:textId="77777777">
      <w:pPr>
        <w:ind w:left="720"/>
        <w:jc w:val="both"/>
        <w:rPr>
          <w:sz w:val="24"/>
          <w:szCs w:val="24"/>
        </w:rPr>
      </w:pPr>
      <w:proofErr w:type="gramStart"/>
      <w:r w:rsidRPr="006B6716">
        <w:rPr>
          <w:rFonts w:ascii="Times New Roman" w:hAnsi="Times New Roman" w:cs="Times New Roman"/>
          <w:sz w:val="24"/>
          <w:szCs w:val="24"/>
        </w:rPr>
        <w:t>●</w:t>
      </w:r>
      <w:r w:rsidRPr="006B6716">
        <w:rPr>
          <w:sz w:val="24"/>
          <w:szCs w:val="24"/>
        </w:rPr>
        <w:t xml:space="preserve">  In</w:t>
      </w:r>
      <w:proofErr w:type="gramEnd"/>
      <w:r w:rsidRPr="006B6716">
        <w:rPr>
          <w:sz w:val="24"/>
          <w:szCs w:val="24"/>
        </w:rPr>
        <w:t xml:space="preserve"> California there has been a 400 percent increase in illegal conduct since 1972, driving federal employment tax losses to $302 million in 2011 alone,</w:t>
      </w:r>
      <w:r w:rsidRPr="006B6716" w:rsidR="006E2E49">
        <w:rPr>
          <w:rStyle w:val="FootnoteReference"/>
          <w:sz w:val="24"/>
          <w:szCs w:val="24"/>
        </w:rPr>
        <w:footnoteReference w:id="14"/>
      </w:r>
    </w:p>
    <w:p w:rsidRPr="006B6716" w:rsidR="008939E1" w:rsidP="007C14E6" w:rsidRDefault="008939E1" w14:paraId="07809EFD" w14:textId="77777777">
      <w:pPr>
        <w:ind w:left="720"/>
        <w:jc w:val="both"/>
        <w:rPr>
          <w:sz w:val="24"/>
          <w:szCs w:val="24"/>
        </w:rPr>
      </w:pPr>
      <w:proofErr w:type="gramStart"/>
      <w:r w:rsidRPr="006B6716">
        <w:rPr>
          <w:rFonts w:ascii="Times New Roman" w:hAnsi="Times New Roman" w:cs="Times New Roman"/>
          <w:sz w:val="24"/>
          <w:szCs w:val="24"/>
        </w:rPr>
        <w:t>●</w:t>
      </w:r>
      <w:r w:rsidRPr="006B6716">
        <w:rPr>
          <w:sz w:val="24"/>
          <w:szCs w:val="24"/>
        </w:rPr>
        <w:t xml:space="preserve">  $</w:t>
      </w:r>
      <w:proofErr w:type="gramEnd"/>
      <w:r w:rsidRPr="006B6716">
        <w:rPr>
          <w:sz w:val="24"/>
          <w:szCs w:val="24"/>
        </w:rPr>
        <w:t>115 million in</w:t>
      </w:r>
      <w:r w:rsidRPr="006B6716" w:rsidR="00A950F8">
        <w:rPr>
          <w:sz w:val="24"/>
          <w:szCs w:val="24"/>
        </w:rPr>
        <w:t xml:space="preserve"> federal</w:t>
      </w:r>
      <w:r w:rsidRPr="006B6716">
        <w:rPr>
          <w:sz w:val="24"/>
          <w:szCs w:val="24"/>
        </w:rPr>
        <w:t xml:space="preserve"> income and employment t</w:t>
      </w:r>
      <w:r w:rsidRPr="006B6716" w:rsidR="006E2E49">
        <w:rPr>
          <w:sz w:val="24"/>
          <w:szCs w:val="24"/>
        </w:rPr>
        <w:t>a</w:t>
      </w:r>
      <w:r w:rsidRPr="006B6716">
        <w:rPr>
          <w:sz w:val="24"/>
          <w:szCs w:val="24"/>
        </w:rPr>
        <w:t>xes were lost in Tennessee in 2006</w:t>
      </w:r>
      <w:r w:rsidRPr="006B6716" w:rsidR="007B034A">
        <w:rPr>
          <w:sz w:val="24"/>
          <w:szCs w:val="24"/>
        </w:rPr>
        <w:t>,</w:t>
      </w:r>
      <w:r w:rsidRPr="006B6716">
        <w:rPr>
          <w:rStyle w:val="FootnoteReference"/>
          <w:sz w:val="24"/>
          <w:szCs w:val="24"/>
        </w:rPr>
        <w:footnoteReference w:id="15"/>
      </w:r>
    </w:p>
    <w:p w:rsidRPr="006B6716" w:rsidR="006E2E49" w:rsidP="007C14E6" w:rsidRDefault="006E2E49" w14:paraId="07809EFE" w14:textId="77777777">
      <w:pPr>
        <w:ind w:left="720"/>
        <w:jc w:val="both"/>
        <w:rPr>
          <w:sz w:val="24"/>
          <w:szCs w:val="24"/>
        </w:rPr>
      </w:pPr>
      <w:proofErr w:type="gramStart"/>
      <w:r w:rsidRPr="006B6716">
        <w:rPr>
          <w:rFonts w:ascii="Times New Roman" w:hAnsi="Times New Roman" w:cs="Times New Roman"/>
          <w:sz w:val="24"/>
          <w:szCs w:val="24"/>
        </w:rPr>
        <w:t>●</w:t>
      </w:r>
      <w:r w:rsidRPr="006B6716">
        <w:rPr>
          <w:sz w:val="24"/>
          <w:szCs w:val="24"/>
        </w:rPr>
        <w:t xml:space="preserve">  $</w:t>
      </w:r>
      <w:proofErr w:type="gramEnd"/>
      <w:r w:rsidRPr="006B6716">
        <w:rPr>
          <w:sz w:val="24"/>
          <w:szCs w:val="24"/>
        </w:rPr>
        <w:t>1.06 billion in</w:t>
      </w:r>
      <w:r w:rsidRPr="006B6716" w:rsidR="00A950F8">
        <w:rPr>
          <w:sz w:val="24"/>
          <w:szCs w:val="24"/>
        </w:rPr>
        <w:t xml:space="preserve"> federal</w:t>
      </w:r>
      <w:r w:rsidRPr="006B6716">
        <w:rPr>
          <w:sz w:val="24"/>
          <w:szCs w:val="24"/>
        </w:rPr>
        <w:t xml:space="preserve"> income </w:t>
      </w:r>
      <w:r w:rsidRPr="006B6716" w:rsidR="007B034A">
        <w:rPr>
          <w:sz w:val="24"/>
          <w:szCs w:val="24"/>
        </w:rPr>
        <w:t>taxes was lost in Texas in 2012,</w:t>
      </w:r>
      <w:r w:rsidRPr="006B6716">
        <w:rPr>
          <w:rStyle w:val="FootnoteReference"/>
          <w:sz w:val="24"/>
          <w:szCs w:val="24"/>
        </w:rPr>
        <w:footnoteReference w:id="16"/>
      </w:r>
    </w:p>
    <w:p w:rsidRPr="006B6716" w:rsidR="000F1944" w:rsidP="007C14E6" w:rsidRDefault="000F1944" w14:paraId="07809EFF" w14:textId="77777777">
      <w:pPr>
        <w:ind w:left="720"/>
        <w:jc w:val="both"/>
        <w:rPr>
          <w:sz w:val="24"/>
          <w:szCs w:val="24"/>
        </w:rPr>
      </w:pPr>
      <w:proofErr w:type="gramStart"/>
      <w:r w:rsidRPr="20DF0C09">
        <w:rPr>
          <w:rFonts w:ascii="Times New Roman" w:hAnsi="Times New Roman" w:cs="Times New Roman"/>
          <w:sz w:val="24"/>
          <w:szCs w:val="24"/>
        </w:rPr>
        <w:t>●</w:t>
      </w:r>
      <w:r w:rsidRPr="006B6716">
        <w:rPr>
          <w:sz w:val="24"/>
          <w:szCs w:val="24"/>
        </w:rPr>
        <w:t xml:space="preserve">  $</w:t>
      </w:r>
      <w:proofErr w:type="gramEnd"/>
      <w:r w:rsidRPr="006B6716">
        <w:rPr>
          <w:sz w:val="24"/>
          <w:szCs w:val="24"/>
        </w:rPr>
        <w:t>26.3 million lo</w:t>
      </w:r>
      <w:r w:rsidRPr="006B6716" w:rsidR="007B034A">
        <w:rPr>
          <w:sz w:val="24"/>
          <w:szCs w:val="24"/>
        </w:rPr>
        <w:t>ss of state taxes in New Jersey,</w:t>
      </w:r>
      <w:r w:rsidRPr="006B6716">
        <w:rPr>
          <w:rStyle w:val="FootnoteReference"/>
          <w:sz w:val="24"/>
          <w:szCs w:val="24"/>
        </w:rPr>
        <w:footnoteReference w:id="17"/>
      </w:r>
      <w:r w:rsidRPr="006B6716" w:rsidR="007B034A">
        <w:rPr>
          <w:sz w:val="24"/>
          <w:szCs w:val="24"/>
        </w:rPr>
        <w:t xml:space="preserve"> and</w:t>
      </w:r>
    </w:p>
    <w:p w:rsidR="0094081C" w:rsidP="00674186" w:rsidRDefault="00F354CF" w14:paraId="07809F00" w14:textId="77777777">
      <w:pPr>
        <w:ind w:left="720"/>
        <w:jc w:val="both"/>
        <w:rPr>
          <w:sz w:val="24"/>
          <w:szCs w:val="24"/>
        </w:rPr>
      </w:pPr>
      <w:proofErr w:type="gramStart"/>
      <w:r w:rsidRPr="20DF0C09">
        <w:rPr>
          <w:rFonts w:ascii="Times New Roman" w:hAnsi="Times New Roman" w:cs="Times New Roman"/>
          <w:sz w:val="24"/>
          <w:szCs w:val="24"/>
        </w:rPr>
        <w:t>●</w:t>
      </w:r>
      <w:r w:rsidRPr="006B6716">
        <w:rPr>
          <w:sz w:val="24"/>
          <w:szCs w:val="24"/>
        </w:rPr>
        <w:t xml:space="preserve">  Twenty</w:t>
      </w:r>
      <w:proofErr w:type="gramEnd"/>
      <w:r w:rsidRPr="006B6716">
        <w:rPr>
          <w:sz w:val="24"/>
          <w:szCs w:val="24"/>
        </w:rPr>
        <w:t>-five percent of New York City construction workers should be treated as employees but are not, leading to an $11 million loss in city income taxes.</w:t>
      </w:r>
      <w:r w:rsidRPr="006B6716">
        <w:rPr>
          <w:rStyle w:val="FootnoteReference"/>
          <w:sz w:val="24"/>
          <w:szCs w:val="24"/>
        </w:rPr>
        <w:footnoteReference w:id="18"/>
      </w:r>
    </w:p>
    <w:p w:rsidR="00FB73A8" w:rsidP="009F58C7" w:rsidRDefault="00FB73A8" w14:paraId="07809F01" w14:textId="77777777">
      <w:pPr>
        <w:jc w:val="both"/>
        <w:rPr>
          <w:sz w:val="24"/>
          <w:szCs w:val="24"/>
        </w:rPr>
      </w:pPr>
    </w:p>
    <w:p w:rsidR="00FB73A8" w:rsidP="009F58C7" w:rsidRDefault="00FB73A8" w14:paraId="07809F02" w14:textId="607F44ED" w14:noSpellErr="1">
      <w:pPr>
        <w:jc w:val="both"/>
        <w:rPr>
          <w:sz w:val="24"/>
          <w:szCs w:val="24"/>
        </w:rPr>
      </w:pPr>
      <w:r w:rsidR="00FB73A8">
        <w:rPr>
          <w:sz w:val="24"/>
          <w:szCs w:val="24"/>
        </w:rPr>
        <w:t xml:space="preserve">The United States is not the only country facing this negative trend.  </w:t>
      </w:r>
      <w:r w:rsidR="0093307C">
        <w:rPr>
          <w:sz w:val="24"/>
          <w:szCs w:val="24"/>
        </w:rPr>
        <w:t>Construction Industry t</w:t>
      </w:r>
      <w:r w:rsidR="00FB73A8">
        <w:rPr>
          <w:sz w:val="24"/>
          <w:szCs w:val="24"/>
        </w:rPr>
        <w:t>ax fraud is a serious problem in Canada as well.</w:t>
      </w:r>
      <w:r w:rsidR="00800E8F">
        <w:rPr>
          <w:sz w:val="24"/>
          <w:szCs w:val="24"/>
        </w:rPr>
        <w:t xml:space="preserve"> </w:t>
      </w:r>
      <w:r w:rsidR="0093307C">
        <w:rPr>
          <w:sz w:val="24"/>
          <w:szCs w:val="24"/>
        </w:rPr>
        <w:t xml:space="preserve"> T</w:t>
      </w:r>
      <w:r w:rsidR="00800E8F">
        <w:rPr>
          <w:sz w:val="24"/>
          <w:szCs w:val="24"/>
        </w:rPr>
        <w:t>he underground economy in Canada accounted for $45.6 billion of economic activity</w:t>
      </w:r>
      <w:r w:rsidR="0093307C">
        <w:rPr>
          <w:sz w:val="24"/>
          <w:szCs w:val="24"/>
        </w:rPr>
        <w:t xml:space="preserve"> in 2013</w:t>
      </w:r>
      <w:r w:rsidR="00800E8F">
        <w:rPr>
          <w:sz w:val="24"/>
          <w:szCs w:val="24"/>
        </w:rPr>
        <w:t>.</w:t>
      </w:r>
      <w:r w:rsidR="00800E8F">
        <w:rPr>
          <w:rStyle w:val="FootnoteReference"/>
          <w:sz w:val="24"/>
          <w:szCs w:val="24"/>
        </w:rPr>
        <w:footnoteReference w:id="19"/>
      </w:r>
      <w:r w:rsidR="00800E8F">
        <w:rPr>
          <w:sz w:val="24"/>
          <w:szCs w:val="24"/>
        </w:rPr>
        <w:t xml:space="preserve">  The largest slice of that activity came from the residential construction industry, amounting to 27.8 percent</w:t>
      </w:r>
      <w:r w:rsidR="0093307C">
        <w:rPr>
          <w:sz w:val="24"/>
          <w:szCs w:val="24"/>
        </w:rPr>
        <w:t xml:space="preserve"> of the total</w:t>
      </w:r>
      <w:r w:rsidR="00800E8F">
        <w:rPr>
          <w:sz w:val="24"/>
          <w:szCs w:val="24"/>
        </w:rPr>
        <w:t xml:space="preserve">, </w:t>
      </w:r>
      <w:r w:rsidR="0093307C">
        <w:rPr>
          <w:sz w:val="24"/>
          <w:szCs w:val="24"/>
        </w:rPr>
        <w:t>or $12.7 billion,</w:t>
      </w:r>
      <w:r w:rsidR="00800E8F">
        <w:rPr>
          <w:sz w:val="24"/>
          <w:szCs w:val="24"/>
        </w:rPr>
        <w:t xml:space="preserve"> of the underground economy. </w:t>
      </w:r>
      <w:r w:rsidR="00D32A71">
        <w:rPr>
          <w:rStyle w:val="FootnoteReference"/>
          <w:sz w:val="24"/>
          <w:szCs w:val="24"/>
        </w:rPr>
        <w:footnoteReference w:id="20"/>
      </w:r>
      <w:r w:rsidR="00800E8F">
        <w:rPr>
          <w:sz w:val="24"/>
          <w:szCs w:val="24"/>
        </w:rPr>
        <w:t xml:space="preserve"> </w:t>
      </w:r>
      <w:bookmarkStart w:name="_Hlk31201698" w:id="0"/>
      <w:r w:rsidRPr="07254EC9" w:rsidR="00D32A71">
        <w:rPr>
          <w:sz w:val="24"/>
          <w:szCs w:val="24"/>
        </w:rPr>
        <w:t>A 20</w:t>
      </w:r>
      <w:r w:rsidRPr="07254EC9" w:rsidR="0077187F">
        <w:rPr>
          <w:sz w:val="24"/>
          <w:szCs w:val="24"/>
        </w:rPr>
        <w:t>19</w:t>
      </w:r>
      <w:r w:rsidRPr="07254EC9" w:rsidR="00D32A71">
        <w:rPr>
          <w:sz w:val="24"/>
          <w:szCs w:val="24"/>
        </w:rPr>
        <w:t xml:space="preserve"> study </w:t>
      </w:r>
      <w:r w:rsidRPr="07254EC9" w:rsidR="0093307C">
        <w:rPr>
          <w:sz w:val="24"/>
          <w:szCs w:val="24"/>
        </w:rPr>
        <w:t>of Ontario’s</w:t>
      </w:r>
      <w:r w:rsidRPr="07254EC9" w:rsidR="00CE4F7F">
        <w:rPr>
          <w:sz w:val="24"/>
          <w:szCs w:val="24"/>
        </w:rPr>
        <w:t xml:space="preserve"> underground </w:t>
      </w:r>
      <w:r w:rsidRPr="07254EC9" w:rsidR="0093307C">
        <w:rPr>
          <w:sz w:val="24"/>
          <w:szCs w:val="24"/>
        </w:rPr>
        <w:t xml:space="preserve">construction economy </w:t>
      </w:r>
      <w:r w:rsidRPr="07254EC9" w:rsidR="00CE4F7F">
        <w:rPr>
          <w:sz w:val="24"/>
          <w:szCs w:val="24"/>
        </w:rPr>
        <w:t xml:space="preserve">put the annual losses in </w:t>
      </w:r>
      <w:r w:rsidRPr="07254EC9" w:rsidR="0077187F">
        <w:rPr>
          <w:sz w:val="24"/>
          <w:szCs w:val="24"/>
        </w:rPr>
        <w:t xml:space="preserve">federal and provincial </w:t>
      </w:r>
      <w:r w:rsidRPr="07254EC9" w:rsidR="00CE4F7F">
        <w:rPr>
          <w:sz w:val="24"/>
          <w:szCs w:val="24"/>
        </w:rPr>
        <w:t xml:space="preserve">tax revenue </w:t>
      </w:r>
      <w:r w:rsidRPr="07254EC9" w:rsidR="009C66F2">
        <w:rPr>
          <w:sz w:val="24"/>
          <w:szCs w:val="24"/>
        </w:rPr>
        <w:t>up to</w:t>
      </w:r>
      <w:bookmarkStart w:name="_GoBack" w:id="1"/>
      <w:bookmarkEnd w:id="1"/>
      <w:r w:rsidRPr="07254EC9" w:rsidR="0077187F">
        <w:rPr>
          <w:sz w:val="24"/>
          <w:szCs w:val="24"/>
        </w:rPr>
        <w:t xml:space="preserve"> $3.1 billion</w:t>
      </w:r>
      <w:r w:rsidRPr="07254EC9" w:rsidR="00CE4F7F">
        <w:rPr>
          <w:sz w:val="24"/>
          <w:szCs w:val="24"/>
        </w:rPr>
        <w:t>.</w:t>
      </w:r>
      <w:bookmarkEnd w:id="0"/>
      <w:r w:rsidRPr="07254EC9" w:rsidR="00CE4F7F">
        <w:rPr>
          <w:rStyle w:val="FootnoteReference"/>
          <w:sz w:val="24"/>
          <w:szCs w:val="24"/>
        </w:rPr>
        <w:footnoteReference w:id="21"/>
      </w:r>
    </w:p>
    <w:p w:rsidR="00F3235F" w:rsidP="009F58C7" w:rsidRDefault="00F3235F" w14:paraId="63A5BB07" w14:textId="77777777">
      <w:pPr>
        <w:jc w:val="both"/>
        <w:rPr>
          <w:sz w:val="24"/>
          <w:szCs w:val="24"/>
        </w:rPr>
      </w:pPr>
    </w:p>
    <w:p w:rsidR="009C66F2" w:rsidP="00AA7C54" w:rsidRDefault="009C66F2" w14:paraId="486D31D2" w14:textId="77777777">
      <w:pPr>
        <w:jc w:val="both"/>
        <w:rPr>
          <w:b/>
          <w:sz w:val="24"/>
          <w:szCs w:val="24"/>
        </w:rPr>
      </w:pPr>
    </w:p>
    <w:p w:rsidR="009C66F2" w:rsidP="00AA7C54" w:rsidRDefault="009C66F2" w14:paraId="18C440B7" w14:textId="77777777">
      <w:pPr>
        <w:jc w:val="both"/>
        <w:rPr>
          <w:b/>
          <w:sz w:val="24"/>
          <w:szCs w:val="24"/>
        </w:rPr>
      </w:pPr>
    </w:p>
    <w:p w:rsidR="00674186" w:rsidP="00AA7C54" w:rsidRDefault="00674186" w14:paraId="07809F04" w14:textId="201D2294">
      <w:pPr>
        <w:jc w:val="both"/>
        <w:rPr>
          <w:b/>
          <w:sz w:val="24"/>
          <w:szCs w:val="24"/>
        </w:rPr>
      </w:pPr>
      <w:r>
        <w:rPr>
          <w:b/>
          <w:sz w:val="24"/>
          <w:szCs w:val="24"/>
        </w:rPr>
        <w:lastRenderedPageBreak/>
        <w:t>Workers, honest contractors and voters want to see an end to tax fraud</w:t>
      </w:r>
    </w:p>
    <w:p w:rsidRPr="00674186" w:rsidR="00747765" w:rsidP="00AA7C54" w:rsidRDefault="00747765" w14:paraId="63A27B8C" w14:textId="77777777">
      <w:pPr>
        <w:jc w:val="both"/>
        <w:rPr>
          <w:b/>
          <w:sz w:val="24"/>
          <w:szCs w:val="24"/>
        </w:rPr>
      </w:pPr>
    </w:p>
    <w:p w:rsidR="00AA7C54" w:rsidP="20DF0C09" w:rsidRDefault="00AA7C54" w14:paraId="07809F05" w14:textId="2248B15A">
      <w:pPr>
        <w:jc w:val="both"/>
        <w:rPr>
          <w:sz w:val="24"/>
          <w:szCs w:val="24"/>
        </w:rPr>
      </w:pPr>
      <w:r w:rsidRPr="006B6716">
        <w:rPr>
          <w:sz w:val="24"/>
          <w:szCs w:val="24"/>
        </w:rPr>
        <w:t xml:space="preserve">Construction workers’ and their families lose </w:t>
      </w:r>
      <w:r w:rsidR="004D3BB3">
        <w:rPr>
          <w:sz w:val="24"/>
          <w:szCs w:val="24"/>
        </w:rPr>
        <w:t>significant earnings because of fraud</w:t>
      </w:r>
      <w:r w:rsidRPr="006B6716">
        <w:rPr>
          <w:sz w:val="24"/>
          <w:szCs w:val="24"/>
        </w:rPr>
        <w:t xml:space="preserve">.  Unreported employees earn </w:t>
      </w:r>
      <w:r w:rsidR="004D3BB3">
        <w:rPr>
          <w:sz w:val="24"/>
          <w:szCs w:val="24"/>
        </w:rPr>
        <w:t xml:space="preserve">just </w:t>
      </w:r>
      <w:r w:rsidRPr="006B6716">
        <w:rPr>
          <w:sz w:val="24"/>
          <w:szCs w:val="24"/>
        </w:rPr>
        <w:t xml:space="preserve">52 cents for every dollar paid to payroll employees, and misclassified workers </w:t>
      </w:r>
      <w:r w:rsidR="004D3BB3">
        <w:rPr>
          <w:sz w:val="24"/>
          <w:szCs w:val="24"/>
        </w:rPr>
        <w:t xml:space="preserve">earn </w:t>
      </w:r>
      <w:r w:rsidRPr="006B6716">
        <w:rPr>
          <w:sz w:val="24"/>
          <w:szCs w:val="24"/>
        </w:rPr>
        <w:t>only 64 cents.</w:t>
      </w:r>
      <w:r w:rsidRPr="006B6716">
        <w:rPr>
          <w:rStyle w:val="FootnoteReference"/>
          <w:sz w:val="24"/>
          <w:szCs w:val="24"/>
        </w:rPr>
        <w:footnoteReference w:id="22"/>
      </w:r>
      <w:r w:rsidRPr="006B6716">
        <w:rPr>
          <w:sz w:val="24"/>
          <w:szCs w:val="24"/>
        </w:rPr>
        <w:t xml:space="preserve">  </w:t>
      </w:r>
      <w:r w:rsidR="004D3BB3">
        <w:rPr>
          <w:sz w:val="24"/>
          <w:szCs w:val="24"/>
        </w:rPr>
        <w:t>(</w:t>
      </w:r>
      <w:r w:rsidRPr="006B6716">
        <w:rPr>
          <w:sz w:val="24"/>
          <w:szCs w:val="24"/>
        </w:rPr>
        <w:t>That is, when they are paid</w:t>
      </w:r>
      <w:r w:rsidR="004D3BB3">
        <w:rPr>
          <w:sz w:val="24"/>
          <w:szCs w:val="24"/>
        </w:rPr>
        <w:t xml:space="preserve"> at all;</w:t>
      </w:r>
      <w:r w:rsidRPr="006B6716">
        <w:rPr>
          <w:sz w:val="24"/>
          <w:szCs w:val="24"/>
        </w:rPr>
        <w:t xml:space="preserve"> the construction industry is also a leader in the heinous practice of wage theft.</w:t>
      </w:r>
      <w:r w:rsidR="004D3BB3">
        <w:rPr>
          <w:sz w:val="24"/>
          <w:szCs w:val="24"/>
        </w:rPr>
        <w:t>)</w:t>
      </w:r>
      <w:r w:rsidRPr="006B6716">
        <w:rPr>
          <w:rStyle w:val="FootnoteReference"/>
          <w:sz w:val="24"/>
          <w:szCs w:val="24"/>
        </w:rPr>
        <w:footnoteReference w:id="23"/>
      </w:r>
      <w:r w:rsidRPr="006B6716">
        <w:rPr>
          <w:sz w:val="24"/>
          <w:szCs w:val="24"/>
        </w:rPr>
        <w:t xml:space="preserve">  On top of it all, </w:t>
      </w:r>
      <w:r w:rsidR="004D3BB3">
        <w:rPr>
          <w:sz w:val="24"/>
          <w:szCs w:val="24"/>
        </w:rPr>
        <w:t xml:space="preserve">“self-employed” </w:t>
      </w:r>
      <w:r w:rsidRPr="006B6716">
        <w:rPr>
          <w:sz w:val="24"/>
          <w:szCs w:val="24"/>
        </w:rPr>
        <w:t>workers are expected to pay their income and employment taxes, their employers’ employment taxes and shoulder the burden of injury and unemployment. Undoubtedly, the loss of wages</w:t>
      </w:r>
      <w:r w:rsidRPr="006B6716">
        <w:rPr>
          <w:rStyle w:val="FootnoteReference"/>
          <w:sz w:val="24"/>
          <w:szCs w:val="24"/>
        </w:rPr>
        <w:footnoteReference w:id="24"/>
      </w:r>
      <w:r w:rsidRPr="006B6716">
        <w:rPr>
          <w:sz w:val="24"/>
          <w:szCs w:val="24"/>
        </w:rPr>
        <w:t xml:space="preserve"> and safety net protections due to tax fraud is making the American dream for construction-worker families just that—a dream.</w:t>
      </w:r>
    </w:p>
    <w:p w:rsidR="00AA7C54" w:rsidP="00AA7C54" w:rsidRDefault="00AA7C54" w14:paraId="07809F06" w14:textId="77777777">
      <w:pPr>
        <w:jc w:val="both"/>
        <w:rPr>
          <w:sz w:val="24"/>
          <w:szCs w:val="24"/>
        </w:rPr>
      </w:pPr>
    </w:p>
    <w:p w:rsidR="00674186" w:rsidP="00674186" w:rsidRDefault="00674186" w14:paraId="07809F07" w14:textId="77777777">
      <w:pPr>
        <w:jc w:val="both"/>
        <w:rPr>
          <w:sz w:val="24"/>
          <w:szCs w:val="24"/>
        </w:rPr>
      </w:pPr>
      <w:r>
        <w:rPr>
          <w:sz w:val="24"/>
          <w:szCs w:val="24"/>
        </w:rPr>
        <w:t>Worker advocates are</w:t>
      </w:r>
      <w:r w:rsidRPr="006B6716">
        <w:rPr>
          <w:sz w:val="24"/>
          <w:szCs w:val="24"/>
        </w:rPr>
        <w:t xml:space="preserve"> not alone in calling for more rigorous law enforcement.  Many employers in the industry want it as well.</w:t>
      </w:r>
      <w:r w:rsidRPr="006B6716">
        <w:rPr>
          <w:rStyle w:val="FootnoteReference"/>
          <w:sz w:val="24"/>
          <w:szCs w:val="24"/>
        </w:rPr>
        <w:footnoteReference w:id="25"/>
      </w:r>
      <w:r w:rsidRPr="006B6716">
        <w:rPr>
          <w:sz w:val="24"/>
          <w:szCs w:val="24"/>
        </w:rPr>
        <w:t xml:space="preserve">  Law-abiding contractors are tired of losing work to outlaws and seeing their taxes and workers’ compensation insurance costs rise</w:t>
      </w:r>
      <w:r>
        <w:rPr>
          <w:sz w:val="24"/>
          <w:szCs w:val="24"/>
        </w:rPr>
        <w:t xml:space="preserve"> while </w:t>
      </w:r>
      <w:r w:rsidRPr="006B6716">
        <w:rPr>
          <w:sz w:val="24"/>
          <w:szCs w:val="24"/>
        </w:rPr>
        <w:t xml:space="preserve">their unlawful competitors prosper.    </w:t>
      </w:r>
    </w:p>
    <w:p w:rsidR="00674186" w:rsidP="00674186" w:rsidRDefault="00674186" w14:paraId="07809F08" w14:textId="77777777">
      <w:pPr>
        <w:jc w:val="both"/>
        <w:rPr>
          <w:sz w:val="24"/>
          <w:szCs w:val="24"/>
        </w:rPr>
      </w:pPr>
    </w:p>
    <w:p w:rsidR="00674186" w:rsidP="00674186" w:rsidRDefault="00674186" w14:paraId="07809F09" w14:textId="189B7176">
      <w:pPr>
        <w:jc w:val="both"/>
        <w:rPr>
          <w:sz w:val="24"/>
          <w:szCs w:val="24"/>
        </w:rPr>
      </w:pPr>
      <w:r>
        <w:rPr>
          <w:sz w:val="24"/>
          <w:szCs w:val="24"/>
        </w:rPr>
        <w:t xml:space="preserve">The desire to clamp down on </w:t>
      </w:r>
      <w:r w:rsidR="009717CB">
        <w:rPr>
          <w:sz w:val="24"/>
          <w:szCs w:val="24"/>
        </w:rPr>
        <w:t>employment abuses</w:t>
      </w:r>
      <w:r>
        <w:rPr>
          <w:sz w:val="24"/>
          <w:szCs w:val="24"/>
        </w:rPr>
        <w:t xml:space="preserve"> is supported by </w:t>
      </w:r>
      <w:r w:rsidR="00336391">
        <w:rPr>
          <w:sz w:val="24"/>
          <w:szCs w:val="24"/>
        </w:rPr>
        <w:t>D</w:t>
      </w:r>
      <w:r>
        <w:rPr>
          <w:sz w:val="24"/>
          <w:szCs w:val="24"/>
        </w:rPr>
        <w:t>emocrat</w:t>
      </w:r>
      <w:r w:rsidR="004D3BB3">
        <w:rPr>
          <w:sz w:val="24"/>
          <w:szCs w:val="24"/>
        </w:rPr>
        <w:t>ic</w:t>
      </w:r>
      <w:r>
        <w:rPr>
          <w:sz w:val="24"/>
          <w:szCs w:val="24"/>
        </w:rPr>
        <w:t xml:space="preserve">, </w:t>
      </w:r>
      <w:r w:rsidR="00336391">
        <w:rPr>
          <w:sz w:val="24"/>
          <w:szCs w:val="24"/>
        </w:rPr>
        <w:t>R</w:t>
      </w:r>
      <w:r>
        <w:rPr>
          <w:sz w:val="24"/>
          <w:szCs w:val="24"/>
        </w:rPr>
        <w:t xml:space="preserve">epublican and </w:t>
      </w:r>
      <w:r w:rsidR="00336391">
        <w:rPr>
          <w:sz w:val="24"/>
          <w:szCs w:val="24"/>
        </w:rPr>
        <w:t>I</w:t>
      </w:r>
      <w:r>
        <w:rPr>
          <w:sz w:val="24"/>
          <w:szCs w:val="24"/>
        </w:rPr>
        <w:t>ndependent voters.</w:t>
      </w:r>
      <w:r>
        <w:rPr>
          <w:rStyle w:val="FootnoteReference"/>
          <w:sz w:val="24"/>
          <w:szCs w:val="24"/>
        </w:rPr>
        <w:footnoteReference w:id="26"/>
      </w:r>
      <w:r>
        <w:rPr>
          <w:sz w:val="24"/>
          <w:szCs w:val="24"/>
        </w:rPr>
        <w:t xml:space="preserve"> Seventy percent of voters believe that the increase in </w:t>
      </w:r>
      <w:r w:rsidR="004D3BB3">
        <w:rPr>
          <w:sz w:val="24"/>
          <w:szCs w:val="24"/>
        </w:rPr>
        <w:t xml:space="preserve">the </w:t>
      </w:r>
      <w:r>
        <w:rPr>
          <w:sz w:val="24"/>
          <w:szCs w:val="24"/>
        </w:rPr>
        <w:t>use of subcontract</w:t>
      </w:r>
      <w:r w:rsidR="004D3BB3">
        <w:rPr>
          <w:sz w:val="24"/>
          <w:szCs w:val="24"/>
        </w:rPr>
        <w:t>ed</w:t>
      </w:r>
      <w:r>
        <w:rPr>
          <w:sz w:val="24"/>
          <w:szCs w:val="24"/>
        </w:rPr>
        <w:t xml:space="preserve"> labor is bad for workers and 84 percent said it was a serious problem.</w:t>
      </w:r>
      <w:r>
        <w:rPr>
          <w:rStyle w:val="FootnoteReference"/>
          <w:sz w:val="24"/>
          <w:szCs w:val="24"/>
        </w:rPr>
        <w:footnoteReference w:id="27"/>
      </w:r>
      <w:r>
        <w:rPr>
          <w:sz w:val="24"/>
          <w:szCs w:val="24"/>
        </w:rPr>
        <w:t xml:space="preserve">  </w:t>
      </w:r>
      <w:r w:rsidR="009717CB">
        <w:rPr>
          <w:sz w:val="24"/>
          <w:szCs w:val="24"/>
        </w:rPr>
        <w:t xml:space="preserve">An overwhelming 71 percent of voters (67 percent </w:t>
      </w:r>
      <w:r w:rsidR="00824183">
        <w:rPr>
          <w:sz w:val="24"/>
          <w:szCs w:val="24"/>
        </w:rPr>
        <w:t xml:space="preserve">among </w:t>
      </w:r>
      <w:r w:rsidR="00336391">
        <w:rPr>
          <w:sz w:val="24"/>
          <w:szCs w:val="24"/>
        </w:rPr>
        <w:t>R</w:t>
      </w:r>
      <w:r w:rsidR="009717CB">
        <w:rPr>
          <w:sz w:val="24"/>
          <w:szCs w:val="24"/>
        </w:rPr>
        <w:t>epublican</w:t>
      </w:r>
      <w:r w:rsidR="00824183">
        <w:rPr>
          <w:sz w:val="24"/>
          <w:szCs w:val="24"/>
        </w:rPr>
        <w:t>s</w:t>
      </w:r>
      <w:r w:rsidR="009717CB">
        <w:rPr>
          <w:sz w:val="24"/>
          <w:szCs w:val="24"/>
        </w:rPr>
        <w:t>) want to see upper-tier companies held liable for their subcontractors’ unpaid wages, unemployment insurance contributions, workers’ compensation and Social Security taxes.</w:t>
      </w:r>
      <w:r w:rsidR="009717CB">
        <w:rPr>
          <w:rStyle w:val="FootnoteReference"/>
          <w:sz w:val="24"/>
          <w:szCs w:val="24"/>
        </w:rPr>
        <w:footnoteReference w:id="28"/>
      </w:r>
      <w:r w:rsidR="009717CB">
        <w:rPr>
          <w:sz w:val="24"/>
          <w:szCs w:val="24"/>
        </w:rPr>
        <w:t xml:space="preserve">  Clearly, workforce abuses are seen by voters as a threat to their economic well-being, and they want something done about it.</w:t>
      </w:r>
    </w:p>
    <w:p w:rsidR="00747765" w:rsidP="00674186" w:rsidRDefault="00747765" w14:paraId="1E5C7DBB" w14:textId="7F89F5C5">
      <w:pPr>
        <w:jc w:val="both"/>
        <w:rPr>
          <w:sz w:val="24"/>
          <w:szCs w:val="24"/>
        </w:rPr>
      </w:pPr>
    </w:p>
    <w:p w:rsidRPr="009717CB" w:rsidR="009717CB" w:rsidP="007C14E6" w:rsidRDefault="009717CB" w14:paraId="07809F0C" w14:textId="77777777">
      <w:pPr>
        <w:jc w:val="both"/>
        <w:rPr>
          <w:b/>
          <w:sz w:val="24"/>
          <w:szCs w:val="24"/>
        </w:rPr>
      </w:pPr>
      <w:r>
        <w:rPr>
          <w:b/>
          <w:sz w:val="24"/>
          <w:szCs w:val="24"/>
        </w:rPr>
        <w:t xml:space="preserve">Stopping tax fraud is challenging </w:t>
      </w:r>
      <w:r w:rsidR="00FC7EF9">
        <w:rPr>
          <w:b/>
          <w:sz w:val="24"/>
          <w:szCs w:val="24"/>
        </w:rPr>
        <w:t>for law enforcement</w:t>
      </w:r>
    </w:p>
    <w:p w:rsidR="00747765" w:rsidP="20DF0C09" w:rsidRDefault="00747765" w14:paraId="2EA86E70" w14:textId="77777777">
      <w:pPr>
        <w:jc w:val="both"/>
        <w:rPr>
          <w:sz w:val="24"/>
          <w:szCs w:val="24"/>
        </w:rPr>
      </w:pPr>
    </w:p>
    <w:p w:rsidRPr="006B6716" w:rsidR="00AA7C54" w:rsidP="20DF0C09" w:rsidRDefault="00527828" w14:paraId="07809F0D" w14:textId="040AD560">
      <w:pPr>
        <w:jc w:val="both"/>
        <w:rPr>
          <w:sz w:val="24"/>
          <w:szCs w:val="24"/>
        </w:rPr>
      </w:pPr>
      <w:r>
        <w:rPr>
          <w:sz w:val="24"/>
          <w:szCs w:val="24"/>
        </w:rPr>
        <w:t>Stopping tax fraud in the cons</w:t>
      </w:r>
      <w:r w:rsidR="009717CB">
        <w:rPr>
          <w:sz w:val="24"/>
          <w:szCs w:val="24"/>
        </w:rPr>
        <w:t xml:space="preserve">truction industry is </w:t>
      </w:r>
      <w:r>
        <w:rPr>
          <w:sz w:val="24"/>
          <w:szCs w:val="24"/>
        </w:rPr>
        <w:t>challenging for law enforcement. The growth of il</w:t>
      </w:r>
      <w:r w:rsidRPr="006B6716" w:rsidR="00703B4B">
        <w:rPr>
          <w:sz w:val="24"/>
          <w:szCs w:val="24"/>
        </w:rPr>
        <w:t xml:space="preserve">legal activity </w:t>
      </w:r>
      <w:r w:rsidR="004D3BB3">
        <w:rPr>
          <w:sz w:val="24"/>
          <w:szCs w:val="24"/>
        </w:rPr>
        <w:t>coexists</w:t>
      </w:r>
      <w:r w:rsidRPr="006B6716" w:rsidR="00703B4B">
        <w:rPr>
          <w:sz w:val="24"/>
          <w:szCs w:val="24"/>
        </w:rPr>
        <w:t xml:space="preserve"> with an Internal Revenue Service </w:t>
      </w:r>
      <w:r w:rsidR="00AA7C54">
        <w:rPr>
          <w:sz w:val="24"/>
          <w:szCs w:val="24"/>
        </w:rPr>
        <w:t>that</w:t>
      </w:r>
      <w:r w:rsidRPr="006B6716" w:rsidR="00703B4B">
        <w:rPr>
          <w:sz w:val="24"/>
          <w:szCs w:val="24"/>
        </w:rPr>
        <w:t xml:space="preserve"> is </w:t>
      </w:r>
      <w:r>
        <w:rPr>
          <w:sz w:val="24"/>
          <w:szCs w:val="24"/>
        </w:rPr>
        <w:t>increasingly</w:t>
      </w:r>
      <w:r w:rsidRPr="006B6716" w:rsidR="00F831D6">
        <w:rPr>
          <w:sz w:val="24"/>
          <w:szCs w:val="24"/>
        </w:rPr>
        <w:t xml:space="preserve"> incapable of meaningful enforcement. </w:t>
      </w:r>
      <w:r w:rsidRPr="20DF0C09" w:rsidR="00F831D6">
        <w:rPr>
          <w:sz w:val="24"/>
          <w:szCs w:val="24"/>
        </w:rPr>
        <w:t xml:space="preserve">Cases of egregious employment tax violations have tripled while </w:t>
      </w:r>
      <w:r w:rsidRPr="20DF0C09" w:rsidR="00F831D6">
        <w:rPr>
          <w:sz w:val="24"/>
          <w:szCs w:val="24"/>
        </w:rPr>
        <w:lastRenderedPageBreak/>
        <w:t>enforcement resources for the IRS have diminished.</w:t>
      </w:r>
      <w:r w:rsidRPr="20DF0C09" w:rsidR="00F831D6">
        <w:rPr>
          <w:sz w:val="24"/>
          <w:szCs w:val="24"/>
          <w:vertAlign w:val="superscript"/>
        </w:rPr>
        <w:footnoteReference w:id="29"/>
      </w:r>
      <w:r w:rsidRPr="20DF0C09" w:rsidR="00F831D6">
        <w:rPr>
          <w:sz w:val="24"/>
          <w:szCs w:val="24"/>
        </w:rPr>
        <w:t xml:space="preserve"> </w:t>
      </w:r>
      <w:r w:rsidR="004D3BB3">
        <w:rPr>
          <w:sz w:val="24"/>
          <w:szCs w:val="24"/>
        </w:rPr>
        <w:t>Consequently</w:t>
      </w:r>
      <w:r w:rsidRPr="20DF0C09" w:rsidR="00AA7C54">
        <w:rPr>
          <w:sz w:val="24"/>
          <w:szCs w:val="24"/>
        </w:rPr>
        <w:t xml:space="preserve">, those </w:t>
      </w:r>
      <w:r w:rsidR="004D3BB3">
        <w:rPr>
          <w:sz w:val="24"/>
          <w:szCs w:val="24"/>
        </w:rPr>
        <w:t>who</w:t>
      </w:r>
      <w:r w:rsidRPr="20DF0C09" w:rsidR="004D3BB3">
        <w:rPr>
          <w:sz w:val="24"/>
          <w:szCs w:val="24"/>
        </w:rPr>
        <w:t xml:space="preserve"> </w:t>
      </w:r>
      <w:r w:rsidRPr="20DF0C09" w:rsidR="00AA7C54">
        <w:rPr>
          <w:sz w:val="24"/>
          <w:szCs w:val="24"/>
        </w:rPr>
        <w:t>violate employment-tax laws feel emboldened.  Many employers do not correct their behavior</w:t>
      </w:r>
      <w:r w:rsidR="00A73CBF">
        <w:rPr>
          <w:sz w:val="24"/>
          <w:szCs w:val="24"/>
        </w:rPr>
        <w:t>,</w:t>
      </w:r>
      <w:r w:rsidRPr="20DF0C09" w:rsidR="00AA7C54">
        <w:rPr>
          <w:sz w:val="24"/>
          <w:szCs w:val="24"/>
        </w:rPr>
        <w:t xml:space="preserve"> even after receiving an SS-8 determination from the IRS </w:t>
      </w:r>
      <w:r w:rsidR="00A73CBF">
        <w:rPr>
          <w:sz w:val="24"/>
          <w:szCs w:val="24"/>
        </w:rPr>
        <w:t xml:space="preserve">stating </w:t>
      </w:r>
      <w:r w:rsidRPr="20DF0C09" w:rsidR="00AA7C54">
        <w:rPr>
          <w:sz w:val="24"/>
          <w:szCs w:val="24"/>
        </w:rPr>
        <w:t>that they have misclassified employees as independent contractors.</w:t>
      </w:r>
      <w:r w:rsidRPr="20DF0C09" w:rsidR="00AA7C54">
        <w:rPr>
          <w:sz w:val="24"/>
          <w:szCs w:val="24"/>
          <w:vertAlign w:val="superscript"/>
        </w:rPr>
        <w:footnoteReference w:id="30"/>
      </w:r>
      <w:r w:rsidRPr="20DF0C09" w:rsidR="00AA7C54">
        <w:rPr>
          <w:sz w:val="24"/>
          <w:szCs w:val="24"/>
        </w:rPr>
        <w:t xml:space="preserve">  Misclassification and off-the-books employment further compound </w:t>
      </w:r>
      <w:r w:rsidR="003252B8">
        <w:rPr>
          <w:sz w:val="24"/>
          <w:szCs w:val="24"/>
        </w:rPr>
        <w:t xml:space="preserve">the </w:t>
      </w:r>
      <w:r w:rsidRPr="20DF0C09" w:rsidR="00AA7C54">
        <w:rPr>
          <w:sz w:val="24"/>
          <w:szCs w:val="24"/>
        </w:rPr>
        <w:t>tax</w:t>
      </w:r>
      <w:r w:rsidRPr="20DF0C09" w:rsidR="009717CB">
        <w:rPr>
          <w:sz w:val="24"/>
          <w:szCs w:val="24"/>
        </w:rPr>
        <w:t xml:space="preserve"> losses</w:t>
      </w:r>
      <w:r w:rsidR="003252B8">
        <w:rPr>
          <w:sz w:val="24"/>
          <w:szCs w:val="24"/>
        </w:rPr>
        <w:t xml:space="preserve"> that already occur among</w:t>
      </w:r>
      <w:r w:rsidRPr="20DF0C09" w:rsidR="00AA7C54">
        <w:rPr>
          <w:sz w:val="24"/>
          <w:szCs w:val="24"/>
        </w:rPr>
        <w:t xml:space="preserve"> </w:t>
      </w:r>
      <w:r w:rsidRPr="20DF0C09" w:rsidR="00CB5A7E">
        <w:rPr>
          <w:sz w:val="24"/>
          <w:szCs w:val="24"/>
        </w:rPr>
        <w:t>sole proprietors</w:t>
      </w:r>
      <w:r w:rsidR="003252B8">
        <w:rPr>
          <w:sz w:val="24"/>
          <w:szCs w:val="24"/>
        </w:rPr>
        <w:t>, who have been found to</w:t>
      </w:r>
      <w:r w:rsidRPr="20DF0C09" w:rsidR="00CB5A7E">
        <w:rPr>
          <w:sz w:val="24"/>
          <w:szCs w:val="24"/>
        </w:rPr>
        <w:t xml:space="preserve"> </w:t>
      </w:r>
      <w:r w:rsidRPr="20DF0C09" w:rsidR="00AA7C54">
        <w:rPr>
          <w:sz w:val="24"/>
          <w:szCs w:val="24"/>
        </w:rPr>
        <w:t>pay significantly less of their tax obligations than they should.</w:t>
      </w:r>
      <w:r w:rsidRPr="20DF0C09" w:rsidR="00AA7C54">
        <w:rPr>
          <w:rStyle w:val="FootnoteReference"/>
          <w:sz w:val="24"/>
          <w:szCs w:val="24"/>
        </w:rPr>
        <w:footnoteReference w:id="31"/>
      </w:r>
    </w:p>
    <w:p w:rsidRPr="006B6716" w:rsidR="00764D97" w:rsidP="007C14E6" w:rsidRDefault="00764D97" w14:paraId="07809F0E" w14:textId="77777777">
      <w:pPr>
        <w:jc w:val="both"/>
        <w:rPr>
          <w:sz w:val="24"/>
          <w:szCs w:val="24"/>
        </w:rPr>
      </w:pPr>
    </w:p>
    <w:p w:rsidR="00AA7C54" w:rsidP="007C14E6" w:rsidRDefault="00A73CBF" w14:paraId="07809F0F" w14:textId="7CB310D3">
      <w:pPr>
        <w:jc w:val="both"/>
        <w:rPr>
          <w:sz w:val="24"/>
          <w:szCs w:val="24"/>
        </w:rPr>
      </w:pPr>
      <w:r>
        <w:rPr>
          <w:sz w:val="24"/>
          <w:szCs w:val="24"/>
        </w:rPr>
        <w:t>A</w:t>
      </w:r>
      <w:r w:rsidRPr="006B6716" w:rsidR="00764D97">
        <w:rPr>
          <w:sz w:val="24"/>
          <w:szCs w:val="24"/>
        </w:rPr>
        <w:t xml:space="preserve"> primary law-enforcement </w:t>
      </w:r>
      <w:r w:rsidRPr="006B6716" w:rsidR="002524A7">
        <w:rPr>
          <w:sz w:val="24"/>
          <w:szCs w:val="24"/>
        </w:rPr>
        <w:t>flaw</w:t>
      </w:r>
      <w:r w:rsidRPr="006B6716" w:rsidR="00764D97">
        <w:rPr>
          <w:sz w:val="24"/>
          <w:szCs w:val="24"/>
        </w:rPr>
        <w:t xml:space="preserve"> </w:t>
      </w:r>
      <w:r w:rsidR="003252B8">
        <w:rPr>
          <w:sz w:val="24"/>
          <w:szCs w:val="24"/>
        </w:rPr>
        <w:t xml:space="preserve">is that various </w:t>
      </w:r>
      <w:r w:rsidRPr="006B6716" w:rsidR="003252B8">
        <w:rPr>
          <w:sz w:val="24"/>
          <w:szCs w:val="24"/>
        </w:rPr>
        <w:t xml:space="preserve">law enforcement </w:t>
      </w:r>
      <w:r w:rsidR="003252B8">
        <w:rPr>
          <w:sz w:val="24"/>
          <w:szCs w:val="24"/>
        </w:rPr>
        <w:t>agencies frequently</w:t>
      </w:r>
      <w:r w:rsidRPr="006B6716" w:rsidR="003252B8">
        <w:rPr>
          <w:sz w:val="24"/>
          <w:szCs w:val="24"/>
        </w:rPr>
        <w:t xml:space="preserve"> </w:t>
      </w:r>
      <w:r w:rsidRPr="006B6716" w:rsidR="002524A7">
        <w:rPr>
          <w:sz w:val="24"/>
          <w:szCs w:val="24"/>
        </w:rPr>
        <w:t>operat</w:t>
      </w:r>
      <w:r w:rsidR="003252B8">
        <w:rPr>
          <w:sz w:val="24"/>
          <w:szCs w:val="24"/>
        </w:rPr>
        <w:t>e</w:t>
      </w:r>
      <w:r w:rsidRPr="006B6716" w:rsidR="00764D97">
        <w:rPr>
          <w:sz w:val="24"/>
          <w:szCs w:val="24"/>
        </w:rPr>
        <w:t xml:space="preserve"> in </w:t>
      </w:r>
      <w:r w:rsidR="003252B8">
        <w:rPr>
          <w:sz w:val="24"/>
          <w:szCs w:val="24"/>
        </w:rPr>
        <w:t>“</w:t>
      </w:r>
      <w:r w:rsidRPr="006B6716" w:rsidR="00764D97">
        <w:rPr>
          <w:sz w:val="24"/>
          <w:szCs w:val="24"/>
        </w:rPr>
        <w:t>silos.</w:t>
      </w:r>
      <w:r w:rsidR="003252B8">
        <w:rPr>
          <w:sz w:val="24"/>
          <w:szCs w:val="24"/>
        </w:rPr>
        <w:t>”</w:t>
      </w:r>
      <w:r w:rsidRPr="006B6716" w:rsidR="00764D97">
        <w:rPr>
          <w:sz w:val="24"/>
          <w:szCs w:val="24"/>
        </w:rPr>
        <w:t xml:space="preserve">  </w:t>
      </w:r>
      <w:r w:rsidR="003252B8">
        <w:rPr>
          <w:sz w:val="24"/>
          <w:szCs w:val="24"/>
        </w:rPr>
        <w:t>That is, they fail to</w:t>
      </w:r>
      <w:r w:rsidRPr="006B6716" w:rsidR="00764D97">
        <w:rPr>
          <w:sz w:val="24"/>
          <w:szCs w:val="24"/>
        </w:rPr>
        <w:t xml:space="preserve"> share critical information or coordinate their investigations.  For instance, a 2009 report from the Government Accountability Office criticized</w:t>
      </w:r>
      <w:r w:rsidRPr="006B6716" w:rsidR="002524A7">
        <w:rPr>
          <w:sz w:val="24"/>
          <w:szCs w:val="24"/>
        </w:rPr>
        <w:t xml:space="preserve"> the Occupational Safety and Health Administration and the Wage and Hour Division, both within the U</w:t>
      </w:r>
      <w:r w:rsidR="003252B8">
        <w:rPr>
          <w:sz w:val="24"/>
          <w:szCs w:val="24"/>
        </w:rPr>
        <w:t>.</w:t>
      </w:r>
      <w:r w:rsidRPr="006B6716" w:rsidR="002524A7">
        <w:rPr>
          <w:sz w:val="24"/>
          <w:szCs w:val="24"/>
        </w:rPr>
        <w:t>S</w:t>
      </w:r>
      <w:r w:rsidR="003252B8">
        <w:rPr>
          <w:sz w:val="24"/>
          <w:szCs w:val="24"/>
        </w:rPr>
        <w:t>.</w:t>
      </w:r>
      <w:r w:rsidRPr="006B6716" w:rsidR="002524A7">
        <w:rPr>
          <w:sz w:val="24"/>
          <w:szCs w:val="24"/>
        </w:rPr>
        <w:t xml:space="preserve"> Department of Labor</w:t>
      </w:r>
      <w:r w:rsidR="003252B8">
        <w:rPr>
          <w:sz w:val="24"/>
          <w:szCs w:val="24"/>
        </w:rPr>
        <w:t xml:space="preserve"> (</w:t>
      </w:r>
      <w:r w:rsidR="00F94DAD">
        <w:rPr>
          <w:sz w:val="24"/>
          <w:szCs w:val="24"/>
        </w:rPr>
        <w:t>US</w:t>
      </w:r>
      <w:r w:rsidR="003252B8">
        <w:rPr>
          <w:sz w:val="24"/>
          <w:szCs w:val="24"/>
        </w:rPr>
        <w:t>DOL)</w:t>
      </w:r>
      <w:r w:rsidR="009717CB">
        <w:rPr>
          <w:sz w:val="24"/>
          <w:szCs w:val="24"/>
        </w:rPr>
        <w:t>,</w:t>
      </w:r>
      <w:r w:rsidRPr="006B6716" w:rsidR="002524A7">
        <w:rPr>
          <w:sz w:val="24"/>
          <w:szCs w:val="24"/>
        </w:rPr>
        <w:t xml:space="preserve"> for not</w:t>
      </w:r>
      <w:r w:rsidR="009717CB">
        <w:rPr>
          <w:sz w:val="24"/>
          <w:szCs w:val="24"/>
        </w:rPr>
        <w:t xml:space="preserve"> sharing </w:t>
      </w:r>
      <w:r w:rsidRPr="006B6716" w:rsidR="007323E6">
        <w:rPr>
          <w:sz w:val="24"/>
          <w:szCs w:val="24"/>
        </w:rPr>
        <w:t>information and</w:t>
      </w:r>
      <w:r w:rsidRPr="006B6716" w:rsidR="002524A7">
        <w:rPr>
          <w:sz w:val="24"/>
          <w:szCs w:val="24"/>
        </w:rPr>
        <w:t xml:space="preserve"> working together.</w:t>
      </w:r>
      <w:r w:rsidRPr="006B6716" w:rsidR="002524A7">
        <w:rPr>
          <w:rStyle w:val="FootnoteReference"/>
          <w:sz w:val="24"/>
          <w:szCs w:val="24"/>
        </w:rPr>
        <w:footnoteReference w:id="32"/>
      </w:r>
      <w:r w:rsidRPr="006B6716" w:rsidR="007323E6">
        <w:rPr>
          <w:sz w:val="24"/>
          <w:szCs w:val="24"/>
        </w:rPr>
        <w:t xml:space="preserve">  </w:t>
      </w:r>
      <w:r w:rsidR="00DB6E1B">
        <w:rPr>
          <w:sz w:val="24"/>
          <w:szCs w:val="24"/>
        </w:rPr>
        <w:t>Some states have gotten the message</w:t>
      </w:r>
      <w:r w:rsidR="003252B8">
        <w:rPr>
          <w:sz w:val="24"/>
          <w:szCs w:val="24"/>
        </w:rPr>
        <w:t xml:space="preserve"> and</w:t>
      </w:r>
      <w:r w:rsidR="00DB6E1B">
        <w:rPr>
          <w:sz w:val="24"/>
          <w:szCs w:val="24"/>
        </w:rPr>
        <w:t xml:space="preserve"> form</w:t>
      </w:r>
      <w:r w:rsidR="003252B8">
        <w:rPr>
          <w:sz w:val="24"/>
          <w:szCs w:val="24"/>
        </w:rPr>
        <w:t>ed</w:t>
      </w:r>
      <w:r w:rsidR="00DB6E1B">
        <w:rPr>
          <w:sz w:val="24"/>
          <w:szCs w:val="24"/>
        </w:rPr>
        <w:t xml:space="preserve"> task forces to break out of the silo mentality.</w:t>
      </w:r>
      <w:r w:rsidR="00DB6E1B">
        <w:rPr>
          <w:rStyle w:val="FootnoteReference"/>
          <w:sz w:val="24"/>
          <w:szCs w:val="24"/>
        </w:rPr>
        <w:footnoteReference w:id="33"/>
      </w:r>
      <w:r w:rsidR="00DB6E1B">
        <w:rPr>
          <w:sz w:val="24"/>
          <w:szCs w:val="24"/>
        </w:rPr>
        <w:t xml:space="preserve"> </w:t>
      </w:r>
      <w:r w:rsidR="00AA7C54">
        <w:rPr>
          <w:sz w:val="24"/>
          <w:szCs w:val="24"/>
        </w:rPr>
        <w:t xml:space="preserve">There is an attempt </w:t>
      </w:r>
      <w:r w:rsidR="003252B8">
        <w:rPr>
          <w:sz w:val="24"/>
          <w:szCs w:val="24"/>
        </w:rPr>
        <w:t xml:space="preserve">at better coordination </w:t>
      </w:r>
      <w:r w:rsidR="00AA7C54">
        <w:rPr>
          <w:sz w:val="24"/>
          <w:szCs w:val="24"/>
        </w:rPr>
        <w:t>within the federal government</w:t>
      </w:r>
      <w:r w:rsidR="003252B8">
        <w:rPr>
          <w:sz w:val="24"/>
          <w:szCs w:val="24"/>
        </w:rPr>
        <w:t xml:space="preserve"> as well</w:t>
      </w:r>
      <w:r w:rsidR="00AA7C54">
        <w:rPr>
          <w:sz w:val="24"/>
          <w:szCs w:val="24"/>
        </w:rPr>
        <w:t>.</w:t>
      </w:r>
      <w:r w:rsidR="00DB6E1B">
        <w:rPr>
          <w:sz w:val="24"/>
          <w:szCs w:val="24"/>
        </w:rPr>
        <w:t xml:space="preserve"> The </w:t>
      </w:r>
      <w:r w:rsidR="00F94DAD">
        <w:rPr>
          <w:sz w:val="24"/>
          <w:szCs w:val="24"/>
        </w:rPr>
        <w:t>US</w:t>
      </w:r>
      <w:r w:rsidR="003252B8">
        <w:rPr>
          <w:sz w:val="24"/>
          <w:szCs w:val="24"/>
        </w:rPr>
        <w:t>DOL</w:t>
      </w:r>
      <w:r w:rsidR="00DB6E1B">
        <w:rPr>
          <w:sz w:val="24"/>
          <w:szCs w:val="24"/>
        </w:rPr>
        <w:t xml:space="preserve"> and </w:t>
      </w:r>
      <w:r w:rsidR="003252B8">
        <w:rPr>
          <w:sz w:val="24"/>
          <w:szCs w:val="24"/>
        </w:rPr>
        <w:t xml:space="preserve">the </w:t>
      </w:r>
      <w:r w:rsidR="00DB6E1B">
        <w:rPr>
          <w:sz w:val="24"/>
          <w:szCs w:val="24"/>
        </w:rPr>
        <w:t>IRS have signed a memorandum of understandi</w:t>
      </w:r>
      <w:r w:rsidR="00592E7C">
        <w:rPr>
          <w:sz w:val="24"/>
          <w:szCs w:val="24"/>
        </w:rPr>
        <w:t>ng, but lack of</w:t>
      </w:r>
      <w:r w:rsidR="00DB6E1B">
        <w:rPr>
          <w:sz w:val="24"/>
          <w:szCs w:val="24"/>
        </w:rPr>
        <w:t xml:space="preserve"> coordination</w:t>
      </w:r>
      <w:r w:rsidR="003252B8">
        <w:rPr>
          <w:sz w:val="24"/>
          <w:szCs w:val="24"/>
        </w:rPr>
        <w:t xml:space="preserve"> is still an issue</w:t>
      </w:r>
      <w:r w:rsidR="00DB6E1B">
        <w:rPr>
          <w:sz w:val="24"/>
          <w:szCs w:val="24"/>
        </w:rPr>
        <w:t>.</w:t>
      </w:r>
      <w:r w:rsidR="00DB6E1B">
        <w:rPr>
          <w:rStyle w:val="FootnoteReference"/>
          <w:sz w:val="24"/>
          <w:szCs w:val="24"/>
        </w:rPr>
        <w:footnoteReference w:id="34"/>
      </w:r>
      <w:r w:rsidR="00592E7C">
        <w:rPr>
          <w:sz w:val="24"/>
          <w:szCs w:val="24"/>
        </w:rPr>
        <w:t xml:space="preserve">  </w:t>
      </w:r>
    </w:p>
    <w:p w:rsidR="00AA7C54" w:rsidP="007C14E6" w:rsidRDefault="00AA7C54" w14:paraId="07809F10" w14:textId="77777777">
      <w:pPr>
        <w:jc w:val="both"/>
        <w:rPr>
          <w:sz w:val="24"/>
          <w:szCs w:val="24"/>
        </w:rPr>
      </w:pPr>
    </w:p>
    <w:p w:rsidR="00592E7C" w:rsidP="007C14E6" w:rsidRDefault="00592E7C" w14:paraId="07809F11" w14:textId="6766A046">
      <w:pPr>
        <w:jc w:val="both"/>
        <w:rPr>
          <w:sz w:val="24"/>
          <w:szCs w:val="24"/>
        </w:rPr>
      </w:pPr>
      <w:r>
        <w:rPr>
          <w:sz w:val="24"/>
          <w:szCs w:val="24"/>
        </w:rPr>
        <w:t>Ano</w:t>
      </w:r>
      <w:r w:rsidR="00C446AF">
        <w:rPr>
          <w:sz w:val="24"/>
          <w:szCs w:val="24"/>
        </w:rPr>
        <w:t>ther significant problem is</w:t>
      </w:r>
      <w:r w:rsidR="003252B8">
        <w:rPr>
          <w:sz w:val="24"/>
          <w:szCs w:val="24"/>
        </w:rPr>
        <w:t xml:space="preserve"> that</w:t>
      </w:r>
      <w:r w:rsidR="00C446AF">
        <w:rPr>
          <w:sz w:val="24"/>
          <w:szCs w:val="24"/>
        </w:rPr>
        <w:t xml:space="preserve"> </w:t>
      </w:r>
      <w:r>
        <w:rPr>
          <w:sz w:val="24"/>
          <w:szCs w:val="24"/>
        </w:rPr>
        <w:t>law</w:t>
      </w:r>
      <w:r w:rsidR="00AA7C54">
        <w:rPr>
          <w:sz w:val="24"/>
          <w:szCs w:val="24"/>
        </w:rPr>
        <w:t xml:space="preserve"> enforcement </w:t>
      </w:r>
      <w:r w:rsidR="003252B8">
        <w:rPr>
          <w:sz w:val="24"/>
          <w:szCs w:val="24"/>
        </w:rPr>
        <w:t xml:space="preserve">frequently </w:t>
      </w:r>
      <w:r w:rsidR="00AA7C54">
        <w:rPr>
          <w:sz w:val="24"/>
          <w:szCs w:val="24"/>
        </w:rPr>
        <w:t>focus</w:t>
      </w:r>
      <w:r w:rsidR="003252B8">
        <w:rPr>
          <w:sz w:val="24"/>
          <w:szCs w:val="24"/>
        </w:rPr>
        <w:t>es</w:t>
      </w:r>
      <w:r w:rsidR="00AA7C54">
        <w:rPr>
          <w:sz w:val="24"/>
          <w:szCs w:val="24"/>
        </w:rPr>
        <w:t xml:space="preserve"> </w:t>
      </w:r>
      <w:r w:rsidR="003252B8">
        <w:rPr>
          <w:sz w:val="24"/>
          <w:szCs w:val="24"/>
        </w:rPr>
        <w:t xml:space="preserve">solely </w:t>
      </w:r>
      <w:r w:rsidR="00C446AF">
        <w:rPr>
          <w:sz w:val="24"/>
          <w:szCs w:val="24"/>
        </w:rPr>
        <w:t>on</w:t>
      </w:r>
      <w:r w:rsidR="00AA7C54">
        <w:rPr>
          <w:sz w:val="24"/>
          <w:szCs w:val="24"/>
        </w:rPr>
        <w:t xml:space="preserve"> </w:t>
      </w:r>
      <w:r>
        <w:rPr>
          <w:sz w:val="24"/>
          <w:szCs w:val="24"/>
        </w:rPr>
        <w:t xml:space="preserve">crooked subcontractors or labor </w:t>
      </w:r>
      <w:r w:rsidR="00C446AF">
        <w:rPr>
          <w:sz w:val="24"/>
          <w:szCs w:val="24"/>
        </w:rPr>
        <w:t>brokers</w:t>
      </w:r>
      <w:r w:rsidR="003252B8">
        <w:rPr>
          <w:sz w:val="24"/>
          <w:szCs w:val="24"/>
        </w:rPr>
        <w:t>,</w:t>
      </w:r>
      <w:r w:rsidR="00C446AF">
        <w:rPr>
          <w:sz w:val="24"/>
          <w:szCs w:val="24"/>
        </w:rPr>
        <w:t xml:space="preserve"> because</w:t>
      </w:r>
      <w:r w:rsidR="00AA7C54">
        <w:rPr>
          <w:sz w:val="24"/>
          <w:szCs w:val="24"/>
        </w:rPr>
        <w:t xml:space="preserve"> they are low-</w:t>
      </w:r>
      <w:r>
        <w:rPr>
          <w:sz w:val="24"/>
          <w:szCs w:val="24"/>
        </w:rPr>
        <w:t>hanging fruit</w:t>
      </w:r>
      <w:r w:rsidR="00C71245">
        <w:rPr>
          <w:sz w:val="24"/>
          <w:szCs w:val="24"/>
        </w:rPr>
        <w:t xml:space="preserve"> and easier to pursue</w:t>
      </w:r>
      <w:r>
        <w:rPr>
          <w:sz w:val="24"/>
          <w:szCs w:val="24"/>
        </w:rPr>
        <w:t xml:space="preserve">. </w:t>
      </w:r>
      <w:r w:rsidR="00AA7C54">
        <w:rPr>
          <w:sz w:val="24"/>
          <w:szCs w:val="24"/>
        </w:rPr>
        <w:t xml:space="preserve"> </w:t>
      </w:r>
      <w:r w:rsidR="00C71245">
        <w:rPr>
          <w:sz w:val="24"/>
          <w:szCs w:val="24"/>
        </w:rPr>
        <w:t>But c</w:t>
      </w:r>
      <w:r w:rsidR="00AA7C54">
        <w:rPr>
          <w:sz w:val="24"/>
          <w:szCs w:val="24"/>
        </w:rPr>
        <w:t xml:space="preserve">ontractors can readily replace them. </w:t>
      </w:r>
      <w:r w:rsidR="003A51AD">
        <w:rPr>
          <w:sz w:val="24"/>
          <w:szCs w:val="24"/>
        </w:rPr>
        <w:t>Accordingly, f</w:t>
      </w:r>
      <w:r>
        <w:rPr>
          <w:sz w:val="24"/>
          <w:szCs w:val="24"/>
        </w:rPr>
        <w:t>or enforcement to</w:t>
      </w:r>
      <w:r w:rsidR="00C446AF">
        <w:rPr>
          <w:sz w:val="24"/>
          <w:szCs w:val="24"/>
        </w:rPr>
        <w:t xml:space="preserve"> be effective, </w:t>
      </w:r>
      <w:r w:rsidR="00C71245">
        <w:rPr>
          <w:sz w:val="24"/>
          <w:szCs w:val="24"/>
        </w:rPr>
        <w:t xml:space="preserve">agencies </w:t>
      </w:r>
      <w:r w:rsidR="00C446AF">
        <w:rPr>
          <w:sz w:val="24"/>
          <w:szCs w:val="24"/>
        </w:rPr>
        <w:t xml:space="preserve">must hold contractors </w:t>
      </w:r>
      <w:r w:rsidR="00C71245">
        <w:rPr>
          <w:sz w:val="24"/>
          <w:szCs w:val="24"/>
        </w:rPr>
        <w:t xml:space="preserve">who hire </w:t>
      </w:r>
      <w:r>
        <w:rPr>
          <w:sz w:val="24"/>
          <w:szCs w:val="24"/>
        </w:rPr>
        <w:t xml:space="preserve">law-breakers </w:t>
      </w:r>
      <w:r w:rsidR="00C446AF">
        <w:rPr>
          <w:sz w:val="24"/>
          <w:szCs w:val="24"/>
        </w:rPr>
        <w:t xml:space="preserve">accountable, </w:t>
      </w:r>
      <w:r>
        <w:rPr>
          <w:sz w:val="24"/>
          <w:szCs w:val="24"/>
        </w:rPr>
        <w:t>either through conspiracy, joint employer</w:t>
      </w:r>
      <w:r w:rsidR="00C446AF">
        <w:rPr>
          <w:sz w:val="24"/>
          <w:szCs w:val="24"/>
        </w:rPr>
        <w:t xml:space="preserve"> findings</w:t>
      </w:r>
      <w:r w:rsidR="00AA7C54">
        <w:rPr>
          <w:sz w:val="24"/>
          <w:szCs w:val="24"/>
        </w:rPr>
        <w:t xml:space="preserve"> or vicarious lia</w:t>
      </w:r>
      <w:r w:rsidR="00C446AF">
        <w:rPr>
          <w:sz w:val="24"/>
          <w:szCs w:val="24"/>
        </w:rPr>
        <w:t>bility</w:t>
      </w:r>
      <w:r w:rsidR="00AA7C54">
        <w:rPr>
          <w:sz w:val="24"/>
          <w:szCs w:val="24"/>
        </w:rPr>
        <w:t>.</w:t>
      </w:r>
      <w:r w:rsidR="000204CF">
        <w:rPr>
          <w:sz w:val="24"/>
          <w:szCs w:val="24"/>
        </w:rPr>
        <w:t xml:space="preserve">  Law</w:t>
      </w:r>
      <w:r w:rsidR="00AA7C54">
        <w:rPr>
          <w:sz w:val="24"/>
          <w:szCs w:val="24"/>
        </w:rPr>
        <w:t>makers in California,</w:t>
      </w:r>
      <w:r w:rsidR="000204CF">
        <w:rPr>
          <w:sz w:val="24"/>
          <w:szCs w:val="24"/>
        </w:rPr>
        <w:t xml:space="preserve"> </w:t>
      </w:r>
      <w:r w:rsidR="00AA7C54">
        <w:rPr>
          <w:sz w:val="24"/>
          <w:szCs w:val="24"/>
        </w:rPr>
        <w:t xml:space="preserve">the District of Columbia, </w:t>
      </w:r>
      <w:r w:rsidR="00AA7C54">
        <w:rPr>
          <w:sz w:val="24"/>
          <w:szCs w:val="24"/>
        </w:rPr>
        <w:lastRenderedPageBreak/>
        <w:t xml:space="preserve">Maryland and Nevada have met </w:t>
      </w:r>
      <w:r w:rsidR="00C71245">
        <w:rPr>
          <w:sz w:val="24"/>
          <w:szCs w:val="24"/>
        </w:rPr>
        <w:t xml:space="preserve">this </w:t>
      </w:r>
      <w:r w:rsidR="00AA7C54">
        <w:rPr>
          <w:sz w:val="24"/>
          <w:szCs w:val="24"/>
        </w:rPr>
        <w:t>challenge by making upper-tier contractors</w:t>
      </w:r>
      <w:r w:rsidR="00C446AF">
        <w:rPr>
          <w:sz w:val="24"/>
          <w:szCs w:val="24"/>
        </w:rPr>
        <w:t xml:space="preserve"> automatically</w:t>
      </w:r>
      <w:r w:rsidR="00AA7C54">
        <w:rPr>
          <w:sz w:val="24"/>
          <w:szCs w:val="24"/>
        </w:rPr>
        <w:t xml:space="preserve"> </w:t>
      </w:r>
      <w:r w:rsidR="000204CF">
        <w:rPr>
          <w:sz w:val="24"/>
          <w:szCs w:val="24"/>
        </w:rPr>
        <w:t xml:space="preserve">liable for the wage </w:t>
      </w:r>
      <w:r w:rsidR="00AA7C54">
        <w:rPr>
          <w:sz w:val="24"/>
          <w:szCs w:val="24"/>
        </w:rPr>
        <w:t>theft committed by their subcontractors.</w:t>
      </w:r>
      <w:r w:rsidR="000204CF">
        <w:rPr>
          <w:rStyle w:val="FootnoteReference"/>
          <w:sz w:val="24"/>
          <w:szCs w:val="24"/>
        </w:rPr>
        <w:footnoteReference w:id="35"/>
      </w:r>
      <w:r w:rsidR="00AA7C54">
        <w:rPr>
          <w:sz w:val="24"/>
          <w:szCs w:val="24"/>
        </w:rPr>
        <w:t xml:space="preserve">  </w:t>
      </w:r>
    </w:p>
    <w:p w:rsidR="00747765" w:rsidP="007C14E6" w:rsidRDefault="00747765" w14:paraId="671F92FD" w14:textId="4156F3E3">
      <w:pPr>
        <w:jc w:val="both"/>
        <w:rPr>
          <w:sz w:val="24"/>
          <w:szCs w:val="24"/>
        </w:rPr>
      </w:pPr>
    </w:p>
    <w:p w:rsidRPr="006B6716" w:rsidR="00905CA8" w:rsidP="007C14E6" w:rsidRDefault="00905CA8" w14:paraId="07809F12" w14:textId="77777777">
      <w:pPr>
        <w:jc w:val="both"/>
        <w:rPr>
          <w:sz w:val="24"/>
          <w:szCs w:val="24"/>
        </w:rPr>
      </w:pPr>
    </w:p>
    <w:p w:rsidR="00E5291F" w:rsidP="007C14E6" w:rsidRDefault="007C0F81" w14:paraId="07809F13" w14:textId="317B2E9E">
      <w:pPr>
        <w:jc w:val="both"/>
        <w:rPr>
          <w:b/>
          <w:sz w:val="24"/>
          <w:szCs w:val="24"/>
        </w:rPr>
      </w:pPr>
      <w:r>
        <w:rPr>
          <w:b/>
          <w:sz w:val="24"/>
          <w:szCs w:val="24"/>
        </w:rPr>
        <w:t>We all benefit when we fight construction industry tax fraud</w:t>
      </w:r>
    </w:p>
    <w:p w:rsidRPr="00FC7EF9" w:rsidR="00747765" w:rsidP="007C14E6" w:rsidRDefault="00747765" w14:paraId="5DB82004" w14:textId="77777777">
      <w:pPr>
        <w:jc w:val="both"/>
        <w:rPr>
          <w:b/>
          <w:sz w:val="24"/>
          <w:szCs w:val="24"/>
        </w:rPr>
      </w:pPr>
    </w:p>
    <w:p w:rsidR="00227EF4" w:rsidP="007C14E6" w:rsidRDefault="008625BB" w14:paraId="07809F14" w14:textId="13727144">
      <w:pPr>
        <w:jc w:val="both"/>
        <w:rPr>
          <w:sz w:val="24"/>
          <w:szCs w:val="24"/>
        </w:rPr>
      </w:pPr>
      <w:r w:rsidRPr="006B6716">
        <w:rPr>
          <w:sz w:val="24"/>
          <w:szCs w:val="24"/>
        </w:rPr>
        <w:t xml:space="preserve">The construction industry has been corrupted </w:t>
      </w:r>
      <w:r w:rsidR="00C71245">
        <w:rPr>
          <w:sz w:val="24"/>
          <w:szCs w:val="24"/>
        </w:rPr>
        <w:t>by an epidemic level of</w:t>
      </w:r>
      <w:r w:rsidRPr="006B6716" w:rsidR="00C71245">
        <w:rPr>
          <w:sz w:val="24"/>
          <w:szCs w:val="24"/>
        </w:rPr>
        <w:t xml:space="preserve"> </w:t>
      </w:r>
      <w:r w:rsidRPr="006B6716">
        <w:rPr>
          <w:sz w:val="24"/>
          <w:szCs w:val="24"/>
        </w:rPr>
        <w:t>unlawful business practices that</w:t>
      </w:r>
      <w:r w:rsidR="00FC7EF9">
        <w:rPr>
          <w:sz w:val="24"/>
          <w:szCs w:val="24"/>
        </w:rPr>
        <w:t xml:space="preserve"> </w:t>
      </w:r>
      <w:r w:rsidRPr="006B6716">
        <w:rPr>
          <w:sz w:val="24"/>
          <w:szCs w:val="24"/>
        </w:rPr>
        <w:t xml:space="preserve">have </w:t>
      </w:r>
      <w:r w:rsidR="00C71245">
        <w:rPr>
          <w:sz w:val="24"/>
          <w:szCs w:val="24"/>
        </w:rPr>
        <w:t xml:space="preserve">ballooned to </w:t>
      </w:r>
      <w:r w:rsidRPr="006B6716">
        <w:rPr>
          <w:sz w:val="24"/>
          <w:szCs w:val="24"/>
        </w:rPr>
        <w:t>claim a wide swath of victims. Billions in federal, state and local taxe</w:t>
      </w:r>
      <w:r w:rsidR="00FC7EF9">
        <w:rPr>
          <w:sz w:val="24"/>
          <w:szCs w:val="24"/>
        </w:rPr>
        <w:t xml:space="preserve">s are going uncollected. Workers, </w:t>
      </w:r>
      <w:r w:rsidRPr="006B6716">
        <w:rPr>
          <w:sz w:val="24"/>
          <w:szCs w:val="24"/>
        </w:rPr>
        <w:t xml:space="preserve">honest businesses </w:t>
      </w:r>
      <w:r w:rsidR="00FC7EF9">
        <w:rPr>
          <w:sz w:val="24"/>
          <w:szCs w:val="24"/>
        </w:rPr>
        <w:t xml:space="preserve">and taxpayers </w:t>
      </w:r>
      <w:r w:rsidRPr="006B6716">
        <w:rPr>
          <w:sz w:val="24"/>
          <w:szCs w:val="24"/>
        </w:rPr>
        <w:t xml:space="preserve">deserve protection.  </w:t>
      </w:r>
    </w:p>
    <w:p w:rsidR="00FC7EF9" w:rsidP="007C14E6" w:rsidRDefault="00FC7EF9" w14:paraId="07809F15" w14:textId="77777777">
      <w:pPr>
        <w:jc w:val="both"/>
        <w:rPr>
          <w:sz w:val="24"/>
          <w:szCs w:val="24"/>
        </w:rPr>
      </w:pPr>
    </w:p>
    <w:p w:rsidR="00FC7EF9" w:rsidP="007C14E6" w:rsidRDefault="00C71245" w14:paraId="07809F16" w14:textId="79F31C38">
      <w:pPr>
        <w:jc w:val="both"/>
        <w:rPr>
          <w:sz w:val="24"/>
          <w:szCs w:val="24"/>
        </w:rPr>
      </w:pPr>
      <w:r>
        <w:rPr>
          <w:sz w:val="24"/>
          <w:szCs w:val="24"/>
        </w:rPr>
        <w:t xml:space="preserve">An array of measures </w:t>
      </w:r>
      <w:proofErr w:type="gramStart"/>
      <w:r>
        <w:rPr>
          <w:sz w:val="24"/>
          <w:szCs w:val="24"/>
        </w:rPr>
        <w:t>need</w:t>
      </w:r>
      <w:proofErr w:type="gramEnd"/>
      <w:r>
        <w:rPr>
          <w:sz w:val="24"/>
          <w:szCs w:val="24"/>
        </w:rPr>
        <w:t xml:space="preserve"> to be taken. </w:t>
      </w:r>
      <w:r w:rsidR="00FC7EF9">
        <w:rPr>
          <w:sz w:val="24"/>
          <w:szCs w:val="24"/>
        </w:rPr>
        <w:t>Law enforcement agencies need to be given the resources to do their jobs effectively</w:t>
      </w:r>
      <w:r>
        <w:rPr>
          <w:sz w:val="24"/>
          <w:szCs w:val="24"/>
        </w:rPr>
        <w:t>, and t</w:t>
      </w:r>
      <w:r w:rsidR="00FC7EF9">
        <w:rPr>
          <w:sz w:val="24"/>
          <w:szCs w:val="24"/>
        </w:rPr>
        <w:t>hey need to break out of their silos and work together. Immigration reform is need</w:t>
      </w:r>
      <w:r>
        <w:rPr>
          <w:sz w:val="24"/>
          <w:szCs w:val="24"/>
        </w:rPr>
        <w:t>ed</w:t>
      </w:r>
      <w:r w:rsidR="00FC7EF9">
        <w:rPr>
          <w:sz w:val="24"/>
          <w:szCs w:val="24"/>
        </w:rPr>
        <w:t xml:space="preserve"> so workers will not fear standing up for their rights. </w:t>
      </w:r>
      <w:r>
        <w:rPr>
          <w:sz w:val="24"/>
          <w:szCs w:val="24"/>
        </w:rPr>
        <w:t>U</w:t>
      </w:r>
      <w:r w:rsidR="00FC7EF9">
        <w:rPr>
          <w:sz w:val="24"/>
          <w:szCs w:val="24"/>
        </w:rPr>
        <w:t xml:space="preserve">pper-tier contractors must be held accountable. </w:t>
      </w:r>
      <w:r>
        <w:rPr>
          <w:sz w:val="24"/>
          <w:szCs w:val="24"/>
        </w:rPr>
        <w:t>T</w:t>
      </w:r>
      <w:r w:rsidR="00FC7EF9">
        <w:rPr>
          <w:sz w:val="24"/>
          <w:szCs w:val="24"/>
        </w:rPr>
        <w:t xml:space="preserve">he economic advantage for contractors </w:t>
      </w:r>
      <w:r>
        <w:rPr>
          <w:sz w:val="24"/>
          <w:szCs w:val="24"/>
        </w:rPr>
        <w:t xml:space="preserve">who </w:t>
      </w:r>
      <w:r w:rsidR="00FC7EF9">
        <w:rPr>
          <w:sz w:val="24"/>
          <w:szCs w:val="24"/>
        </w:rPr>
        <w:t>hir</w:t>
      </w:r>
      <w:r>
        <w:rPr>
          <w:sz w:val="24"/>
          <w:szCs w:val="24"/>
        </w:rPr>
        <w:t>e</w:t>
      </w:r>
      <w:r w:rsidR="00FC7EF9">
        <w:rPr>
          <w:sz w:val="24"/>
          <w:szCs w:val="24"/>
        </w:rPr>
        <w:t xml:space="preserve"> law-breakers </w:t>
      </w:r>
      <w:r>
        <w:rPr>
          <w:sz w:val="24"/>
          <w:szCs w:val="24"/>
        </w:rPr>
        <w:t>must be</w:t>
      </w:r>
      <w:r w:rsidR="00FC7EF9">
        <w:rPr>
          <w:sz w:val="24"/>
          <w:szCs w:val="24"/>
        </w:rPr>
        <w:t xml:space="preserve"> taken away</w:t>
      </w:r>
      <w:r>
        <w:rPr>
          <w:sz w:val="24"/>
          <w:szCs w:val="24"/>
        </w:rPr>
        <w:t>. Otherwise,</w:t>
      </w:r>
      <w:r w:rsidR="00FC7EF9">
        <w:rPr>
          <w:sz w:val="24"/>
          <w:szCs w:val="24"/>
        </w:rPr>
        <w:t xml:space="preserve"> tax fraud will continue to </w:t>
      </w:r>
      <w:proofErr w:type="gramStart"/>
      <w:r w:rsidR="00FC7EF9">
        <w:rPr>
          <w:sz w:val="24"/>
          <w:szCs w:val="24"/>
        </w:rPr>
        <w:t>grow</w:t>
      </w:r>
      <w:proofErr w:type="gramEnd"/>
      <w:r w:rsidR="00FC7EF9">
        <w:rPr>
          <w:sz w:val="24"/>
          <w:szCs w:val="24"/>
        </w:rPr>
        <w:t xml:space="preserve"> and billions will continue to be lost—billions of tax dollars that could improve our security, reduce the deficit, rebuild our crumbling infrastructure, build schools and secure the American dream for our children.  </w:t>
      </w:r>
    </w:p>
    <w:p w:rsidR="00685DF3" w:rsidP="007C14E6" w:rsidRDefault="00685DF3" w14:paraId="7E8E7BA3" w14:textId="3B2A209D">
      <w:pPr>
        <w:jc w:val="both"/>
        <w:rPr>
          <w:sz w:val="24"/>
          <w:szCs w:val="24"/>
        </w:rPr>
      </w:pPr>
    </w:p>
    <w:p w:rsidR="00685DF3" w:rsidP="007C14E6" w:rsidRDefault="00685DF3" w14:paraId="5A31FF60" w14:textId="4B1EE5A2">
      <w:pPr>
        <w:jc w:val="both"/>
        <w:rPr>
          <w:sz w:val="24"/>
          <w:szCs w:val="24"/>
        </w:rPr>
      </w:pPr>
    </w:p>
    <w:p w:rsidRPr="006B6716" w:rsidR="00685DF3" w:rsidP="007C14E6" w:rsidRDefault="00685DF3" w14:paraId="7B5C56EF" w14:textId="6D589161">
      <w:pPr>
        <w:jc w:val="both"/>
        <w:rPr>
          <w:sz w:val="24"/>
          <w:szCs w:val="24"/>
        </w:rPr>
      </w:pPr>
    </w:p>
    <w:sectPr w:rsidRPr="006B6716" w:rsidR="00685DF3" w:rsidSect="00E6659F">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504" w:rsidP="00610891" w:rsidRDefault="00F87504" w14:paraId="71E034DB" w14:textId="77777777">
      <w:r>
        <w:separator/>
      </w:r>
    </w:p>
  </w:endnote>
  <w:endnote w:type="continuationSeparator" w:id="0">
    <w:p w:rsidR="00F87504" w:rsidP="00610891" w:rsidRDefault="00F87504" w14:paraId="03308C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375604"/>
      <w:docPartObj>
        <w:docPartGallery w:val="Page Numbers (Bottom of Page)"/>
        <w:docPartUnique/>
      </w:docPartObj>
    </w:sdtPr>
    <w:sdtEndPr>
      <w:rPr>
        <w:noProof/>
      </w:rPr>
    </w:sdtEndPr>
    <w:sdtContent>
      <w:p w:rsidR="00A73CBF" w:rsidRDefault="00F94DAD" w14:paraId="07809F1C" w14:textId="77777777">
        <w:pPr>
          <w:pStyle w:val="Footer"/>
          <w:jc w:val="right"/>
        </w:pPr>
        <w:r>
          <w:fldChar w:fldCharType="begin"/>
        </w:r>
        <w:r>
          <w:instrText xml:space="preserve"> PAGE   \* MERGEFORMAT </w:instrText>
        </w:r>
        <w:r>
          <w:fldChar w:fldCharType="separate"/>
        </w:r>
        <w:r w:rsidR="00A0199A">
          <w:rPr>
            <w:noProof/>
          </w:rPr>
          <w:t>1</w:t>
        </w:r>
        <w:r>
          <w:rPr>
            <w:noProof/>
          </w:rPr>
          <w:fldChar w:fldCharType="end"/>
        </w:r>
      </w:p>
    </w:sdtContent>
  </w:sdt>
  <w:p w:rsidR="00A73CBF" w:rsidRDefault="00A73CBF" w14:paraId="07809F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504" w:rsidP="00610891" w:rsidRDefault="00F87504" w14:paraId="682894CE" w14:textId="77777777">
      <w:r>
        <w:separator/>
      </w:r>
    </w:p>
  </w:footnote>
  <w:footnote w:type="continuationSeparator" w:id="0">
    <w:p w:rsidR="00F87504" w:rsidP="00610891" w:rsidRDefault="00F87504" w14:paraId="25E80BED" w14:textId="77777777">
      <w:r>
        <w:continuationSeparator/>
      </w:r>
    </w:p>
  </w:footnote>
  <w:footnote w:id="1">
    <w:p w:rsidRPr="009B3582" w:rsidR="00A73CBF" w:rsidRDefault="00A73CBF" w14:paraId="07809F1E" w14:textId="77777777">
      <w:pPr>
        <w:pStyle w:val="FootnoteText"/>
      </w:pPr>
      <w:r>
        <w:rPr>
          <w:rStyle w:val="FootnoteReference"/>
        </w:rPr>
        <w:footnoteRef/>
      </w:r>
      <w:r>
        <w:t xml:space="preserve"> H. Wayne Cecil and Teresa A. King, </w:t>
      </w:r>
      <w:r>
        <w:rPr>
          <w:i/>
        </w:rPr>
        <w:t>Understanding the Federal Tax Gap, A Closer Look at Declining IRS Enforcement Activities</w:t>
      </w:r>
      <w:r>
        <w:t xml:space="preserve">, </w:t>
      </w:r>
      <w:r>
        <w:rPr>
          <w:u w:val="single"/>
        </w:rPr>
        <w:t>The CPA Journal</w:t>
      </w:r>
      <w:r>
        <w:t xml:space="preserve"> (October 2017), available at, </w:t>
      </w:r>
      <w:hyperlink w:history="1" r:id="rId1">
        <w:r w:rsidRPr="000E2349">
          <w:rPr>
            <w:rStyle w:val="Hyperlink"/>
            <w:color w:val="auto"/>
          </w:rPr>
          <w:t>https://www.cpajournal.com/2017/11/06/understanding-federal-tax-gap</w:t>
        </w:r>
      </w:hyperlink>
      <w:r w:rsidRPr="009B3582">
        <w:t xml:space="preserve"> (accessed December 12, 2018).</w:t>
      </w:r>
    </w:p>
  </w:footnote>
  <w:footnote w:id="2">
    <w:p w:rsidR="007D67AA" w:rsidRDefault="007D67AA" w14:paraId="035D136D" w14:textId="7764FB6C">
      <w:pPr>
        <w:pStyle w:val="FootnoteText"/>
      </w:pPr>
      <w:r>
        <w:rPr>
          <w:rStyle w:val="FootnoteReference"/>
        </w:rPr>
        <w:footnoteRef/>
      </w:r>
      <w:r>
        <w:t xml:space="preserve">Russell Ormiston, Dale Belman and Mark </w:t>
      </w:r>
      <w:proofErr w:type="spellStart"/>
      <w:r>
        <w:t>Erlich</w:t>
      </w:r>
      <w:proofErr w:type="spellEnd"/>
      <w:r>
        <w:t>,</w:t>
      </w:r>
      <w:r w:rsidRPr="00215BC6">
        <w:t xml:space="preserve"> </w:t>
      </w:r>
      <w:r>
        <w:rPr>
          <w:i/>
          <w:iCs/>
        </w:rPr>
        <w:t xml:space="preserve">An Empirical Methodology to Estimate the Incidence and Costs of Payroll Fraud in the Construction Industry, </w:t>
      </w:r>
      <w:r>
        <w:t>5</w:t>
      </w:r>
      <w:r>
        <w:t xml:space="preserve"> (2020)</w:t>
      </w:r>
      <w:r>
        <w:t xml:space="preserve"> (adding the loss numbers for unemployment and taxes in the $35,000 a year column at the maximum underpayment rate for 1.3 million misclassified and off-the-books construction workers)</w:t>
      </w:r>
      <w:r>
        <w:t xml:space="preserve">, </w:t>
      </w:r>
      <w:r w:rsidRPr="00215BC6">
        <w:t>available at StopTaxFraud</w:t>
      </w:r>
      <w:r>
        <w:t>.net</w:t>
      </w:r>
      <w:r w:rsidR="0077187F">
        <w:t>/reports</w:t>
      </w:r>
      <w:r>
        <w:t>.</w:t>
      </w:r>
      <w:r>
        <w:t xml:space="preserve"> </w:t>
      </w:r>
    </w:p>
  </w:footnote>
  <w:footnote w:id="3">
    <w:p w:rsidRPr="007D67AA" w:rsidR="00DA0B54" w:rsidRDefault="00DA0B54" w14:paraId="33C9A052" w14:textId="1ACF863D">
      <w:pPr>
        <w:pStyle w:val="FootnoteText"/>
        <w:rPr>
          <w:i/>
          <w:iCs/>
        </w:rPr>
      </w:pPr>
      <w:r>
        <w:rPr>
          <w:rStyle w:val="FootnoteReference"/>
        </w:rPr>
        <w:footnoteRef/>
      </w:r>
      <w:r>
        <w:t xml:space="preserve"> </w:t>
      </w:r>
      <w:r w:rsidR="007D67AA">
        <w:rPr>
          <w:i/>
          <w:iCs/>
        </w:rPr>
        <w:t>Id at 3-4.</w:t>
      </w:r>
    </w:p>
  </w:footnote>
  <w:footnote w:id="4">
    <w:p w:rsidRPr="00215BC6" w:rsidR="00215BC6" w:rsidRDefault="00215BC6" w14:paraId="61630661" w14:textId="6792579A">
      <w:pPr>
        <w:pStyle w:val="FootnoteText"/>
        <w:rPr>
          <w:i/>
          <w:iCs/>
        </w:rPr>
      </w:pPr>
      <w:r>
        <w:rPr>
          <w:rStyle w:val="FootnoteReference"/>
        </w:rPr>
        <w:footnoteRef/>
      </w:r>
      <w:r>
        <w:t xml:space="preserve"> </w:t>
      </w:r>
      <w:r>
        <w:rPr>
          <w:i/>
          <w:iCs/>
        </w:rPr>
        <w:t>Id.</w:t>
      </w:r>
    </w:p>
  </w:footnote>
  <w:footnote w:id="5">
    <w:p w:rsidRPr="00215BC6" w:rsidR="00215BC6" w:rsidRDefault="00215BC6" w14:paraId="4E67FD2F" w14:textId="25D9768E">
      <w:pPr>
        <w:pStyle w:val="FootnoteText"/>
        <w:rPr>
          <w:i/>
          <w:iCs/>
        </w:rPr>
      </w:pPr>
      <w:r>
        <w:rPr>
          <w:rStyle w:val="FootnoteReference"/>
        </w:rPr>
        <w:footnoteRef/>
      </w:r>
      <w:r>
        <w:t xml:space="preserve"> </w:t>
      </w:r>
      <w:r>
        <w:rPr>
          <w:i/>
          <w:iCs/>
        </w:rPr>
        <w:t>Id</w:t>
      </w:r>
      <w:r w:rsidR="00F3235F">
        <w:rPr>
          <w:i/>
          <w:iCs/>
        </w:rPr>
        <w:t xml:space="preserve"> at</w:t>
      </w:r>
      <w:r>
        <w:rPr>
          <w:i/>
          <w:iCs/>
        </w:rPr>
        <w:t xml:space="preserve"> 5.</w:t>
      </w:r>
    </w:p>
  </w:footnote>
  <w:footnote w:id="6">
    <w:p w:rsidRPr="00EA3A96" w:rsidR="00EA3A96" w:rsidRDefault="00EA3A96" w14:paraId="0409F15F" w14:textId="39A2DEF4">
      <w:pPr>
        <w:pStyle w:val="FootnoteText"/>
        <w:rPr>
          <w:i/>
          <w:iCs/>
        </w:rPr>
      </w:pPr>
      <w:r>
        <w:rPr>
          <w:rStyle w:val="FootnoteReference"/>
        </w:rPr>
        <w:footnoteRef/>
      </w:r>
      <w:r>
        <w:t xml:space="preserve"> </w:t>
      </w:r>
      <w:r>
        <w:rPr>
          <w:i/>
          <w:iCs/>
        </w:rPr>
        <w:t>Id.</w:t>
      </w:r>
    </w:p>
  </w:footnote>
  <w:footnote w:id="7">
    <w:p w:rsidR="00A73CBF" w:rsidRDefault="00A73CBF" w14:paraId="07809F1F" w14:textId="77777777">
      <w:pPr>
        <w:pStyle w:val="FootnoteText"/>
      </w:pPr>
      <w:r>
        <w:rPr>
          <w:rStyle w:val="FootnoteReference"/>
        </w:rPr>
        <w:footnoteRef/>
      </w:r>
      <w:r>
        <w:t xml:space="preserve"> See, </w:t>
      </w:r>
      <w:r>
        <w:rPr>
          <w:i/>
        </w:rPr>
        <w:t>Contract to Cheat</w:t>
      </w:r>
      <w:r>
        <w:t xml:space="preserve">, </w:t>
      </w:r>
      <w:r w:rsidRPr="00E52731">
        <w:rPr>
          <w:u w:val="single"/>
        </w:rPr>
        <w:t>McClatc</w:t>
      </w:r>
      <w:r>
        <w:rPr>
          <w:u w:val="single"/>
        </w:rPr>
        <w:t>hy</w:t>
      </w:r>
      <w:r w:rsidRPr="00E52731">
        <w:t>, September 2014.</w:t>
      </w:r>
      <w:r>
        <w:t xml:space="preserve">  This multi-part series explored fraud in construction, principally on tax-payer funded projects, in eight states ; Yvonne Yen Liu and Daniel Flaming, </w:t>
      </w:r>
      <w:r>
        <w:rPr>
          <w:i/>
        </w:rPr>
        <w:t>Sinking Underground; The Growing Informal Economy in California Construction</w:t>
      </w:r>
      <w:r>
        <w:t xml:space="preserve">, 1,2, 7 (2014) ; Dale Belman and  Richard Block, </w:t>
      </w:r>
      <w:r>
        <w:rPr>
          <w:i/>
        </w:rPr>
        <w:t>The Social and Economic Costs of Employee Misclassification in the Michigan Construction Industry</w:t>
      </w:r>
      <w:r>
        <w:t>, School of Labor and Industrial Relations, Michigan State University, 9 (2008). Both available at StopTaxFraud.net.</w:t>
      </w:r>
    </w:p>
  </w:footnote>
  <w:footnote w:id="8">
    <w:p w:rsidRPr="00642E94" w:rsidR="00A73CBF" w:rsidP="005C15BB" w:rsidRDefault="00A73CBF" w14:paraId="07809F20" w14:textId="77777777">
      <w:pPr>
        <w:pStyle w:val="FootnoteText"/>
        <w:rPr>
          <w:rFonts w:cstheme="minorHAnsi"/>
        </w:rPr>
      </w:pPr>
      <w:r w:rsidRPr="00642E94">
        <w:rPr>
          <w:rStyle w:val="FootnoteReference"/>
          <w:rFonts w:cstheme="minorHAnsi"/>
        </w:rPr>
        <w:footnoteRef/>
      </w:r>
      <w:r w:rsidRPr="00642E94">
        <w:rPr>
          <w:rFonts w:cstheme="minorHAnsi"/>
        </w:rPr>
        <w:t xml:space="preserve"> </w:t>
      </w:r>
      <w:r w:rsidRPr="00642E94">
        <w:rPr>
          <w:rFonts w:cstheme="minorHAnsi"/>
          <w:i/>
        </w:rPr>
        <w:t xml:space="preserve">See, e.g., </w:t>
      </w:r>
      <w:r w:rsidRPr="00642E94">
        <w:rPr>
          <w:rFonts w:cstheme="minorHAnsi"/>
        </w:rPr>
        <w:t xml:space="preserve">Sally </w:t>
      </w:r>
      <w:proofErr w:type="spellStart"/>
      <w:r w:rsidRPr="00642E94">
        <w:rPr>
          <w:rFonts w:cstheme="minorHAnsi"/>
        </w:rPr>
        <w:t>Dworak</w:t>
      </w:r>
      <w:proofErr w:type="spellEnd"/>
      <w:r w:rsidRPr="00642E94">
        <w:rPr>
          <w:rFonts w:cstheme="minorHAnsi"/>
        </w:rPr>
        <w:t xml:space="preserve">-Fisher, </w:t>
      </w:r>
      <w:r w:rsidRPr="00642E94">
        <w:rPr>
          <w:rFonts w:cstheme="minorHAnsi"/>
          <w:i/>
        </w:rPr>
        <w:t>Workers Persevere to Hold Construction Contractors Accountable</w:t>
      </w:r>
      <w:r w:rsidRPr="00642E94">
        <w:rPr>
          <w:rFonts w:cstheme="minorHAnsi"/>
        </w:rPr>
        <w:t>, Shriver Center (</w:t>
      </w:r>
      <w:proofErr w:type="gramStart"/>
      <w:r w:rsidRPr="00642E94">
        <w:rPr>
          <w:rFonts w:cstheme="minorHAnsi"/>
        </w:rPr>
        <w:t>2014)(</w:t>
      </w:r>
      <w:proofErr w:type="gramEnd"/>
      <w:r w:rsidRPr="00642E94">
        <w:rPr>
          <w:rFonts w:cstheme="minorHAnsi"/>
        </w:rPr>
        <w:t>Detailing allegations of workers misclassified as independent contractors at Walter Reed and John Hopkins hospitals).</w:t>
      </w:r>
    </w:p>
  </w:footnote>
  <w:footnote w:id="9">
    <w:p w:rsidRPr="00C446AF" w:rsidR="00A73CBF" w:rsidRDefault="00A73CBF" w14:paraId="07809F22" w14:textId="77777777">
      <w:pPr>
        <w:pStyle w:val="FootnoteText"/>
      </w:pPr>
      <w:r>
        <w:rPr>
          <w:rStyle w:val="FootnoteReference"/>
        </w:rPr>
        <w:footnoteRef/>
      </w:r>
      <w:r>
        <w:t xml:space="preserve"> </w:t>
      </w:r>
      <w:r>
        <w:rPr>
          <w:i/>
        </w:rPr>
        <w:t>See, e.g., Adding Inequality to Injury: The Costs of Failing to Protect Workers on the Job,</w:t>
      </w:r>
      <w:r>
        <w:t xml:space="preserve"> Occupational Safety &amp; Health Admin., U.S. Department of Labor, 2, 6 and 8 (2015) (discussing how widespread misclassification of employees increases the likelihood of injuries).</w:t>
      </w:r>
    </w:p>
  </w:footnote>
  <w:footnote w:id="10">
    <w:p w:rsidR="00A73CBF" w:rsidRDefault="00A73CBF" w14:paraId="07809F23" w14:textId="77777777">
      <w:pPr>
        <w:pStyle w:val="FootnoteText"/>
      </w:pPr>
      <w:r>
        <w:rPr>
          <w:rStyle w:val="FootnoteReference"/>
        </w:rPr>
        <w:footnoteRef/>
      </w:r>
      <w:r>
        <w:t xml:space="preserve"> </w:t>
      </w:r>
      <w:r w:rsidRPr="000E2349">
        <w:rPr>
          <w:rFonts w:cstheme="minorHAnsi"/>
          <w:i/>
        </w:rPr>
        <w:t>See, e.g.,</w:t>
      </w:r>
      <w:r w:rsidRPr="00DB56C1">
        <w:rPr>
          <w:rFonts w:ascii="Times New Roman" w:hAnsi="Times New Roman" w:cs="Times New Roman"/>
          <w:i/>
          <w:sz w:val="24"/>
          <w:szCs w:val="24"/>
        </w:rPr>
        <w:t xml:space="preserve"> </w:t>
      </w:r>
      <w:r w:rsidRPr="000E2349">
        <w:rPr>
          <w:rFonts w:cstheme="minorHAnsi"/>
        </w:rPr>
        <w:t xml:space="preserve">David </w:t>
      </w:r>
      <w:proofErr w:type="spellStart"/>
      <w:r w:rsidRPr="000E2349">
        <w:rPr>
          <w:rFonts w:cstheme="minorHAnsi"/>
        </w:rPr>
        <w:t>Borum</w:t>
      </w:r>
      <w:proofErr w:type="spellEnd"/>
      <w:r w:rsidRPr="000E2349">
        <w:rPr>
          <w:rFonts w:cstheme="minorHAnsi"/>
        </w:rPr>
        <w:t xml:space="preserve"> and Geoffrey Branch, </w:t>
      </w:r>
      <w:r w:rsidRPr="000E2349">
        <w:rPr>
          <w:rFonts w:cstheme="minorHAnsi"/>
          <w:i/>
        </w:rPr>
        <w:t>Shell games: How construction cons steal workers-comp premiums,</w:t>
      </w:r>
      <w:r w:rsidRPr="000E2349">
        <w:rPr>
          <w:rFonts w:cstheme="minorHAnsi"/>
        </w:rPr>
        <w:t xml:space="preserve"> Journal of Insurance Fraud in America, February 2017, </w:t>
      </w:r>
      <w:r w:rsidRPr="000E2349">
        <w:rPr>
          <w:rFonts w:cstheme="minorHAnsi"/>
          <w:i/>
        </w:rPr>
        <w:t>reprinted by Property Casualty 360 at,</w:t>
      </w:r>
      <w:r w:rsidRPr="000E2349">
        <w:rPr>
          <w:rFonts w:cstheme="minorHAnsi"/>
        </w:rPr>
        <w:t xml:space="preserve"> </w:t>
      </w:r>
      <w:hyperlink w:history="1" r:id="rId2">
        <w:r w:rsidRPr="000E2349">
          <w:rPr>
            <w:rStyle w:val="Hyperlink"/>
            <w:rFonts w:cstheme="minorHAnsi"/>
            <w:color w:val="auto"/>
          </w:rPr>
          <w:t>https://www.propertycasualty360.com/2017/04/25/how-construction-cons-steal-workers-comp-premiums</w:t>
        </w:r>
      </w:hyperlink>
      <w:r w:rsidRPr="000E2349">
        <w:rPr>
          <w:rFonts w:cstheme="minorHAnsi"/>
        </w:rPr>
        <w:t xml:space="preserve"> (accessed Sept. 12, 2018) (describing the use of shell company identities by construction contractors in workers’ comp</w:t>
      </w:r>
      <w:r>
        <w:rPr>
          <w:rFonts w:cstheme="minorHAnsi"/>
        </w:rPr>
        <w:t>ensation premium fraud schemes).</w:t>
      </w:r>
    </w:p>
  </w:footnote>
  <w:footnote w:id="11">
    <w:p w:rsidRPr="00642E94" w:rsidR="00A73CBF" w:rsidRDefault="00A73CBF" w14:paraId="07809F24" w14:textId="77777777">
      <w:pPr>
        <w:pStyle w:val="FootnoteText"/>
        <w:rPr>
          <w:rFonts w:cstheme="minorHAnsi"/>
        </w:rPr>
      </w:pPr>
      <w:r w:rsidRPr="00642E94">
        <w:rPr>
          <w:rStyle w:val="FootnoteReference"/>
          <w:rFonts w:cstheme="minorHAnsi"/>
        </w:rPr>
        <w:footnoteRef/>
      </w:r>
      <w:r w:rsidRPr="00642E94">
        <w:rPr>
          <w:rFonts w:cstheme="minorHAnsi"/>
        </w:rPr>
        <w:t xml:space="preserve"> Demetria </w:t>
      </w:r>
      <w:proofErr w:type="spellStart"/>
      <w:r w:rsidRPr="00642E94">
        <w:rPr>
          <w:rFonts w:cstheme="minorHAnsi"/>
        </w:rPr>
        <w:t>Kalodimos</w:t>
      </w:r>
      <w:proofErr w:type="spellEnd"/>
      <w:r w:rsidRPr="00642E94">
        <w:rPr>
          <w:rFonts w:cstheme="minorHAnsi"/>
        </w:rPr>
        <w:t xml:space="preserve">, </w:t>
      </w:r>
      <w:proofErr w:type="gramStart"/>
      <w:r w:rsidRPr="00642E94">
        <w:rPr>
          <w:rFonts w:cstheme="minorHAnsi"/>
          <w:i/>
        </w:rPr>
        <w:t>Some</w:t>
      </w:r>
      <w:proofErr w:type="gramEnd"/>
      <w:r w:rsidRPr="00642E94">
        <w:rPr>
          <w:rFonts w:cstheme="minorHAnsi"/>
          <w:i/>
        </w:rPr>
        <w:t xml:space="preserve"> contractors avoid workers’ comp to win low construction bids, </w:t>
      </w:r>
      <w:r w:rsidRPr="00642E94">
        <w:rPr>
          <w:rFonts w:cstheme="minorHAnsi"/>
          <w:u w:val="single"/>
        </w:rPr>
        <w:t>WSMV</w:t>
      </w:r>
      <w:r w:rsidRPr="00642E94">
        <w:rPr>
          <w:rFonts w:cstheme="minorHAnsi"/>
        </w:rPr>
        <w:t xml:space="preserve">, February 17, 2016; and Michael Riley, </w:t>
      </w:r>
      <w:r w:rsidRPr="00642E94">
        <w:rPr>
          <w:rFonts w:cstheme="minorHAnsi"/>
          <w:i/>
        </w:rPr>
        <w:t xml:space="preserve">Labor brokers cut costs, corners: Fast-growing firms exploit immigrants to feed construction industry, </w:t>
      </w:r>
      <w:r w:rsidRPr="00642E94">
        <w:rPr>
          <w:rFonts w:cstheme="minorHAnsi"/>
          <w:u w:val="single"/>
        </w:rPr>
        <w:t>Denver Post</w:t>
      </w:r>
      <w:r w:rsidRPr="00642E94">
        <w:rPr>
          <w:rFonts w:cstheme="minorHAnsi"/>
        </w:rPr>
        <w:t>, February 16, 2003.</w:t>
      </w:r>
    </w:p>
  </w:footnote>
  <w:footnote w:id="12">
    <w:p w:rsidRPr="00642E94" w:rsidR="00A73CBF" w:rsidRDefault="00A73CBF" w14:paraId="07809F25" w14:textId="77777777">
      <w:pPr>
        <w:pStyle w:val="FootnoteText"/>
        <w:rPr>
          <w:rFonts w:cstheme="minorHAnsi"/>
        </w:rPr>
      </w:pPr>
      <w:r w:rsidRPr="00642E94">
        <w:rPr>
          <w:rStyle w:val="FootnoteReference"/>
          <w:rFonts w:cstheme="minorHAnsi"/>
        </w:rPr>
        <w:footnoteRef/>
      </w:r>
      <w:r w:rsidRPr="00642E94">
        <w:rPr>
          <w:rFonts w:cstheme="minorHAnsi"/>
        </w:rPr>
        <w:t xml:space="preserve"> </w:t>
      </w:r>
      <w:r w:rsidRPr="00642E94">
        <w:rPr>
          <w:rFonts w:cstheme="minorHAnsi"/>
          <w:i/>
        </w:rPr>
        <w:t>Employers do not Always Follow Internal Revenue Service Worker Determination Rulings</w:t>
      </w:r>
      <w:r w:rsidRPr="00642E94">
        <w:rPr>
          <w:rFonts w:cstheme="minorHAnsi"/>
        </w:rPr>
        <w:t>, Treasury Inspector General for Tax Administration, June 14, 2013,</w:t>
      </w:r>
      <w:r>
        <w:rPr>
          <w:rFonts w:cstheme="minorHAnsi"/>
        </w:rPr>
        <w:t xml:space="preserve"> </w:t>
      </w:r>
      <w:r w:rsidRPr="00642E94">
        <w:rPr>
          <w:rFonts w:cstheme="minorHAnsi"/>
        </w:rPr>
        <w:t xml:space="preserve">1, </w:t>
      </w:r>
      <w:r w:rsidRPr="00642E94">
        <w:rPr>
          <w:rFonts w:cstheme="minorHAnsi"/>
          <w:i/>
        </w:rPr>
        <w:t>available at</w:t>
      </w:r>
      <w:r w:rsidRPr="00642E94">
        <w:rPr>
          <w:rFonts w:cstheme="minorHAnsi"/>
        </w:rPr>
        <w:t xml:space="preserve">, </w:t>
      </w:r>
      <w:hyperlink w:history="1" r:id="rId3">
        <w:r w:rsidRPr="00642E94">
          <w:rPr>
            <w:rStyle w:val="Hyperlink"/>
            <w:rFonts w:cstheme="minorHAnsi"/>
            <w:color w:val="auto"/>
          </w:rPr>
          <w:t>https://www.treasury.gov/tigta/auditreports/2013reports/201330058fr.pdf</w:t>
        </w:r>
      </w:hyperlink>
      <w:r w:rsidRPr="00642E94">
        <w:rPr>
          <w:rFonts w:cstheme="minorHAnsi"/>
        </w:rPr>
        <w:t xml:space="preserve"> (accessed Sept. 12, 2018); and Natwar Gandhi, </w:t>
      </w:r>
      <w:r w:rsidRPr="00642E94">
        <w:rPr>
          <w:rFonts w:cstheme="minorHAnsi"/>
          <w:i/>
        </w:rPr>
        <w:t>Tax Administration: Issues in Classifying Workers as Employees or Independent Contractors</w:t>
      </w:r>
      <w:r w:rsidRPr="00642E94">
        <w:rPr>
          <w:rFonts w:cstheme="minorHAnsi"/>
        </w:rPr>
        <w:t>, GAO/T-GGD-196-130, 1, 13 (June 20, 1996).</w:t>
      </w:r>
    </w:p>
  </w:footnote>
  <w:footnote w:id="13">
    <w:p w:rsidRPr="00642E94" w:rsidR="00A73CBF" w:rsidRDefault="00A73CBF" w14:paraId="07809F26" w14:textId="77777777">
      <w:pPr>
        <w:pStyle w:val="FootnoteText"/>
        <w:rPr>
          <w:rFonts w:cstheme="minorHAnsi"/>
        </w:rPr>
      </w:pPr>
      <w:r w:rsidRPr="00642E94">
        <w:rPr>
          <w:rStyle w:val="FootnoteReference"/>
          <w:rFonts w:cstheme="minorHAnsi"/>
        </w:rPr>
        <w:footnoteRef/>
      </w:r>
      <w:r w:rsidRPr="00642E94">
        <w:rPr>
          <w:rFonts w:cstheme="minorHAnsi"/>
        </w:rPr>
        <w:t xml:space="preserve"> </w:t>
      </w:r>
      <w:r w:rsidRPr="00642E94">
        <w:rPr>
          <w:rFonts w:cstheme="minorHAnsi"/>
          <w:i/>
        </w:rPr>
        <w:t>Employment Arrangements: Improved Outreach could Help Ensure Proper Worker Classification,</w:t>
      </w:r>
      <w:r w:rsidRPr="00642E94">
        <w:rPr>
          <w:rFonts w:cstheme="minorHAnsi"/>
        </w:rPr>
        <w:t xml:space="preserve"> GAO-06-565, 2 (July 2006).</w:t>
      </w:r>
    </w:p>
  </w:footnote>
  <w:footnote w:id="14">
    <w:p w:rsidRPr="00642E94" w:rsidR="00A73CBF" w:rsidRDefault="00A73CBF" w14:paraId="07809F27" w14:textId="739D8474">
      <w:pPr>
        <w:pStyle w:val="FootnoteText"/>
        <w:rPr>
          <w:rFonts w:cstheme="minorHAnsi"/>
        </w:rPr>
      </w:pPr>
      <w:r w:rsidRPr="00642E94">
        <w:rPr>
          <w:rStyle w:val="FootnoteReference"/>
          <w:rFonts w:cstheme="minorHAnsi"/>
        </w:rPr>
        <w:footnoteRef/>
      </w:r>
      <w:r w:rsidRPr="00642E94">
        <w:rPr>
          <w:rFonts w:cstheme="minorHAnsi"/>
        </w:rPr>
        <w:t xml:space="preserve"> </w:t>
      </w:r>
      <w:proofErr w:type="gramStart"/>
      <w:r w:rsidRPr="00642E94">
        <w:rPr>
          <w:rFonts w:cstheme="minorHAnsi"/>
        </w:rPr>
        <w:t>Liu</w:t>
      </w:r>
      <w:r w:rsidRPr="00642E94">
        <w:rPr>
          <w:rFonts w:cstheme="minorHAnsi"/>
          <w:i/>
        </w:rPr>
        <w:t>,</w:t>
      </w:r>
      <w:proofErr w:type="gramEnd"/>
      <w:r w:rsidRPr="00642E94">
        <w:rPr>
          <w:rFonts w:cstheme="minorHAnsi"/>
          <w:i/>
        </w:rPr>
        <w:t xml:space="preserve"> supra</w:t>
      </w:r>
      <w:r w:rsidRPr="00642E94">
        <w:rPr>
          <w:rFonts w:cstheme="minorHAnsi"/>
        </w:rPr>
        <w:t xml:space="preserve"> note </w:t>
      </w:r>
      <w:r w:rsidR="00EA3A96">
        <w:rPr>
          <w:rFonts w:cstheme="minorHAnsi"/>
        </w:rPr>
        <w:t>7</w:t>
      </w:r>
      <w:r w:rsidRPr="00642E94">
        <w:rPr>
          <w:rFonts w:cstheme="minorHAnsi"/>
        </w:rPr>
        <w:t xml:space="preserve"> at 31.</w:t>
      </w:r>
    </w:p>
  </w:footnote>
  <w:footnote w:id="15">
    <w:p w:rsidRPr="00642E94" w:rsidR="00A73CBF" w:rsidRDefault="00A73CBF" w14:paraId="07809F28" w14:textId="3EF96916">
      <w:pPr>
        <w:pStyle w:val="FootnoteText"/>
        <w:rPr>
          <w:rFonts w:cstheme="minorHAnsi"/>
        </w:rPr>
      </w:pPr>
      <w:r w:rsidRPr="00642E94">
        <w:rPr>
          <w:rStyle w:val="FootnoteReference"/>
          <w:rFonts w:cstheme="minorHAnsi"/>
        </w:rPr>
        <w:footnoteRef/>
      </w:r>
      <w:r w:rsidRPr="00642E94">
        <w:rPr>
          <w:rFonts w:cstheme="minorHAnsi"/>
        </w:rPr>
        <w:t xml:space="preserve"> William </w:t>
      </w:r>
      <w:proofErr w:type="spellStart"/>
      <w:r w:rsidRPr="00642E94">
        <w:rPr>
          <w:rFonts w:cstheme="minorHAnsi"/>
        </w:rPr>
        <w:t>Canak</w:t>
      </w:r>
      <w:proofErr w:type="spellEnd"/>
      <w:r w:rsidRPr="00642E94">
        <w:rPr>
          <w:rFonts w:cstheme="minorHAnsi"/>
        </w:rPr>
        <w:t xml:space="preserve"> and Randall Adams, </w:t>
      </w:r>
      <w:r w:rsidRPr="00642E94">
        <w:rPr>
          <w:rFonts w:cstheme="minorHAnsi"/>
          <w:i/>
        </w:rPr>
        <w:t>Misclassified Construction Employees in Tennessee, v</w:t>
      </w:r>
      <w:r w:rsidRPr="00642E94">
        <w:rPr>
          <w:rFonts w:cstheme="minorHAnsi"/>
        </w:rPr>
        <w:t xml:space="preserve"> (2010).  Available StopTaxFraud.net</w:t>
      </w:r>
      <w:r w:rsidR="0077187F">
        <w:rPr>
          <w:rFonts w:cstheme="minorHAnsi"/>
        </w:rPr>
        <w:t>/reports</w:t>
      </w:r>
      <w:r w:rsidRPr="00642E94">
        <w:rPr>
          <w:rFonts w:cstheme="minorHAnsi"/>
        </w:rPr>
        <w:t>.</w:t>
      </w:r>
    </w:p>
  </w:footnote>
  <w:footnote w:id="16">
    <w:p w:rsidRPr="00642E94" w:rsidR="00A73CBF" w:rsidRDefault="00A73CBF" w14:paraId="07809F29" w14:textId="27133DCC">
      <w:pPr>
        <w:pStyle w:val="FootnoteText"/>
        <w:rPr>
          <w:rFonts w:cstheme="minorHAnsi"/>
        </w:rPr>
      </w:pPr>
      <w:r w:rsidRPr="00642E94">
        <w:rPr>
          <w:rStyle w:val="FootnoteReference"/>
          <w:rFonts w:cstheme="minorHAnsi"/>
        </w:rPr>
        <w:footnoteRef/>
      </w:r>
      <w:r w:rsidRPr="00642E94">
        <w:rPr>
          <w:rFonts w:cstheme="minorHAnsi"/>
        </w:rPr>
        <w:t xml:space="preserve"> </w:t>
      </w:r>
      <w:r w:rsidRPr="00642E94">
        <w:rPr>
          <w:rFonts w:cstheme="minorHAnsi"/>
          <w:i/>
        </w:rPr>
        <w:t>Build a Better Texas: Construction Working Conditions in the Lone Star State,</w:t>
      </w:r>
      <w:r w:rsidRPr="00642E94">
        <w:rPr>
          <w:rFonts w:cstheme="minorHAnsi"/>
        </w:rPr>
        <w:t xml:space="preserve"> Workers Defense Project and Community Engagement at University of Texas at Austin, 46 (2013). Available at StopTaxFraud.net</w:t>
      </w:r>
      <w:r w:rsidR="0077187F">
        <w:rPr>
          <w:rFonts w:cstheme="minorHAnsi"/>
        </w:rPr>
        <w:t>/reports</w:t>
      </w:r>
      <w:r w:rsidRPr="00642E94">
        <w:rPr>
          <w:rFonts w:cstheme="minorHAnsi"/>
        </w:rPr>
        <w:t>.</w:t>
      </w:r>
    </w:p>
  </w:footnote>
  <w:footnote w:id="17">
    <w:p w:rsidRPr="00642E94" w:rsidR="00A73CBF" w:rsidRDefault="00A73CBF" w14:paraId="07809F2A" w14:textId="77777777">
      <w:pPr>
        <w:pStyle w:val="FootnoteText"/>
        <w:rPr>
          <w:rFonts w:cstheme="minorHAnsi"/>
        </w:rPr>
      </w:pPr>
      <w:r w:rsidRPr="00642E94">
        <w:rPr>
          <w:rStyle w:val="FootnoteReference"/>
          <w:rFonts w:cstheme="minorHAnsi"/>
        </w:rPr>
        <w:footnoteRef/>
      </w:r>
      <w:r>
        <w:rPr>
          <w:rFonts w:cstheme="minorHAnsi"/>
        </w:rPr>
        <w:t xml:space="preserve"> Oliver Cooke, Deborah </w:t>
      </w:r>
      <w:proofErr w:type="spellStart"/>
      <w:r>
        <w:rPr>
          <w:rFonts w:cstheme="minorHAnsi"/>
        </w:rPr>
        <w:t>Fi</w:t>
      </w:r>
      <w:r w:rsidRPr="00642E94">
        <w:rPr>
          <w:rFonts w:cstheme="minorHAnsi"/>
        </w:rPr>
        <w:t>gart</w:t>
      </w:r>
      <w:proofErr w:type="spellEnd"/>
      <w:r w:rsidRPr="00642E94">
        <w:rPr>
          <w:rFonts w:cstheme="minorHAnsi"/>
        </w:rPr>
        <w:t xml:space="preserve"> and John </w:t>
      </w:r>
      <w:proofErr w:type="spellStart"/>
      <w:r w:rsidRPr="00642E94">
        <w:rPr>
          <w:rFonts w:cstheme="minorHAnsi"/>
        </w:rPr>
        <w:t>Foonjian</w:t>
      </w:r>
      <w:proofErr w:type="spellEnd"/>
      <w:r w:rsidRPr="00642E94">
        <w:rPr>
          <w:rFonts w:cstheme="minorHAnsi"/>
        </w:rPr>
        <w:t xml:space="preserve">, </w:t>
      </w:r>
      <w:r w:rsidRPr="00642E94">
        <w:rPr>
          <w:rFonts w:cstheme="minorHAnsi"/>
          <w:i/>
        </w:rPr>
        <w:t>The Underground Construction Economy in New Jersey</w:t>
      </w:r>
      <w:r w:rsidRPr="00642E94">
        <w:rPr>
          <w:rFonts w:cstheme="minorHAnsi"/>
        </w:rPr>
        <w:t>, Stockton University William J. Hughes Center for Public Policy, 3 and 9 (2016).</w:t>
      </w:r>
    </w:p>
  </w:footnote>
  <w:footnote w:id="18">
    <w:p w:rsidRPr="00642E94" w:rsidR="00A73CBF" w:rsidRDefault="00A73CBF" w14:paraId="07809F2B" w14:textId="77777777">
      <w:pPr>
        <w:pStyle w:val="FootnoteText"/>
        <w:rPr>
          <w:rFonts w:cstheme="minorHAnsi"/>
        </w:rPr>
      </w:pPr>
      <w:r w:rsidRPr="00642E94">
        <w:rPr>
          <w:rStyle w:val="FootnoteReference"/>
          <w:rFonts w:cstheme="minorHAnsi"/>
        </w:rPr>
        <w:footnoteRef/>
      </w:r>
      <w:r w:rsidRPr="00642E94">
        <w:rPr>
          <w:rFonts w:cstheme="minorHAnsi"/>
        </w:rPr>
        <w:t xml:space="preserve"> </w:t>
      </w:r>
      <w:r w:rsidRPr="00642E94">
        <w:rPr>
          <w:rFonts w:cstheme="minorHAnsi"/>
          <w:i/>
        </w:rPr>
        <w:t xml:space="preserve">Building Up New York, Tearing Down Job Quality: Taxpayer Impact of Worsening Employment Practices in New York City’s Construction Industry, </w:t>
      </w:r>
      <w:r w:rsidRPr="00642E94">
        <w:rPr>
          <w:rFonts w:cstheme="minorHAnsi"/>
        </w:rPr>
        <w:t>Fiscal Policy Institute, 20-21 (2007).</w:t>
      </w:r>
    </w:p>
  </w:footnote>
  <w:footnote w:id="19">
    <w:p w:rsidRPr="00D32A71" w:rsidR="00A73CBF" w:rsidRDefault="00A73CBF" w14:paraId="07809F2C" w14:textId="77777777">
      <w:pPr>
        <w:pStyle w:val="FootnoteText"/>
      </w:pPr>
      <w:r>
        <w:rPr>
          <w:rStyle w:val="FootnoteReference"/>
        </w:rPr>
        <w:footnoteRef/>
      </w:r>
      <w:r>
        <w:t xml:space="preserve"> </w:t>
      </w:r>
      <w:r>
        <w:rPr>
          <w:i/>
        </w:rPr>
        <w:t>The Underground Economy in Canada, 2013</w:t>
      </w:r>
      <w:r>
        <w:rPr>
          <w:u w:val="single"/>
        </w:rPr>
        <w:t>, Statistics Canada</w:t>
      </w:r>
      <w:r>
        <w:t xml:space="preserve">, available at, </w:t>
      </w:r>
      <w:hyperlink w:history="1" r:id="rId4">
        <w:r w:rsidRPr="009F58C7">
          <w:rPr>
            <w:rStyle w:val="Hyperlink"/>
            <w:color w:val="auto"/>
          </w:rPr>
          <w:t>https://www150.statcan.gc.ca/n1/daily-quotidien/160620/dq160620b-eng.htm</w:t>
        </w:r>
      </w:hyperlink>
      <w:r w:rsidRPr="00D32A71">
        <w:t xml:space="preserve"> (Accessed December 12, 2018).</w:t>
      </w:r>
    </w:p>
  </w:footnote>
  <w:footnote w:id="20">
    <w:p w:rsidRPr="009F58C7" w:rsidR="00A73CBF" w:rsidRDefault="00A73CBF" w14:paraId="07809F2D" w14:textId="77777777">
      <w:pPr>
        <w:pStyle w:val="FootnoteText"/>
        <w:rPr>
          <w:i/>
        </w:rPr>
      </w:pPr>
      <w:r>
        <w:rPr>
          <w:rStyle w:val="FootnoteReference"/>
        </w:rPr>
        <w:footnoteRef/>
      </w:r>
      <w:r>
        <w:t xml:space="preserve"> </w:t>
      </w:r>
      <w:r>
        <w:rPr>
          <w:i/>
        </w:rPr>
        <w:t>Id.</w:t>
      </w:r>
    </w:p>
  </w:footnote>
  <w:footnote w:id="21">
    <w:p w:rsidRPr="00CE4F7F" w:rsidR="00A73CBF" w:rsidRDefault="00A73CBF" w14:paraId="07809F2E" w14:textId="162177FE">
      <w:pPr>
        <w:pStyle w:val="FootnoteText"/>
      </w:pPr>
      <w:r>
        <w:rPr>
          <w:rStyle w:val="FootnoteReference"/>
        </w:rPr>
        <w:footnoteRef/>
      </w:r>
      <w:r>
        <w:t xml:space="preserve"> </w:t>
      </w:r>
      <w:r w:rsidRPr="005B64F6" w:rsidR="0077187F">
        <w:rPr>
          <w:i/>
        </w:rPr>
        <w:t>The Underground Economy in Ontario's Construction Industry: Estimates of the Revenue Losses to Governments</w:t>
      </w:r>
      <w:r w:rsidR="0077187F">
        <w:rPr>
          <w:i/>
        </w:rPr>
        <w:t xml:space="preserve">, </w:t>
      </w:r>
      <w:r w:rsidR="0077187F">
        <w:t>Prism Economics and Analysis, 4 (2019)</w:t>
      </w:r>
      <w:r w:rsidR="0077187F">
        <w:t xml:space="preserve"> available at StopTaxFraud.net/reports</w:t>
      </w:r>
      <w:r>
        <w:t>.</w:t>
      </w:r>
    </w:p>
  </w:footnote>
  <w:footnote w:id="22">
    <w:p w:rsidRPr="00642E94" w:rsidR="00A73CBF" w:rsidP="00AA7C54" w:rsidRDefault="00A73CBF" w14:paraId="07809F2F" w14:textId="056B78BC">
      <w:pPr>
        <w:pStyle w:val="FootnoteText"/>
        <w:rPr>
          <w:rFonts w:cstheme="minorHAnsi"/>
        </w:rPr>
      </w:pPr>
      <w:r w:rsidRPr="00642E94">
        <w:rPr>
          <w:rStyle w:val="FootnoteReference"/>
          <w:rFonts w:cstheme="minorHAnsi"/>
        </w:rPr>
        <w:footnoteRef/>
      </w:r>
      <w:r w:rsidRPr="00642E94">
        <w:rPr>
          <w:rFonts w:cstheme="minorHAnsi"/>
        </w:rPr>
        <w:t xml:space="preserve"> Liu</w:t>
      </w:r>
      <w:r w:rsidRPr="00642E94">
        <w:rPr>
          <w:rFonts w:cstheme="minorHAnsi"/>
          <w:i/>
        </w:rPr>
        <w:t>, supra</w:t>
      </w:r>
      <w:r w:rsidRPr="00642E94">
        <w:rPr>
          <w:rFonts w:cstheme="minorHAnsi"/>
        </w:rPr>
        <w:t xml:space="preserve"> note </w:t>
      </w:r>
      <w:r w:rsidR="00EA3A96">
        <w:rPr>
          <w:rFonts w:cstheme="minorHAnsi"/>
        </w:rPr>
        <w:t>7</w:t>
      </w:r>
      <w:r w:rsidRPr="00642E94">
        <w:rPr>
          <w:rFonts w:cstheme="minorHAnsi"/>
        </w:rPr>
        <w:t xml:space="preserve"> at 2, 11 and 12.</w:t>
      </w:r>
    </w:p>
  </w:footnote>
  <w:footnote w:id="23">
    <w:p w:rsidRPr="00642E94" w:rsidR="00A73CBF" w:rsidP="00AA7C54" w:rsidRDefault="00A73CBF" w14:paraId="07809F30" w14:textId="77777777">
      <w:pPr>
        <w:pStyle w:val="FootnoteText"/>
        <w:rPr>
          <w:rFonts w:cstheme="minorHAnsi"/>
        </w:rPr>
      </w:pPr>
      <w:r w:rsidRPr="00642E94">
        <w:rPr>
          <w:rStyle w:val="FootnoteReference"/>
          <w:rFonts w:cstheme="minorHAnsi"/>
        </w:rPr>
        <w:footnoteRef/>
      </w:r>
      <w:r w:rsidRPr="00642E94">
        <w:rPr>
          <w:rFonts w:cstheme="minorHAnsi"/>
        </w:rPr>
        <w:t xml:space="preserve"> Tom </w:t>
      </w:r>
      <w:proofErr w:type="spellStart"/>
      <w:r w:rsidRPr="00642E94">
        <w:rPr>
          <w:rFonts w:cstheme="minorHAnsi"/>
        </w:rPr>
        <w:t>Juravich</w:t>
      </w:r>
      <w:proofErr w:type="spellEnd"/>
      <w:r w:rsidRPr="00642E94">
        <w:rPr>
          <w:rFonts w:cstheme="minorHAnsi"/>
        </w:rPr>
        <w:t xml:space="preserve">, Essie </w:t>
      </w:r>
      <w:proofErr w:type="spellStart"/>
      <w:r w:rsidRPr="00642E94">
        <w:rPr>
          <w:rFonts w:cstheme="minorHAnsi"/>
        </w:rPr>
        <w:t>Ablavsky</w:t>
      </w:r>
      <w:proofErr w:type="spellEnd"/>
      <w:r w:rsidRPr="00642E94">
        <w:rPr>
          <w:rFonts w:cstheme="minorHAnsi"/>
        </w:rPr>
        <w:t xml:space="preserve"> and Jake Williams, </w:t>
      </w:r>
      <w:r w:rsidRPr="00642E94">
        <w:rPr>
          <w:rFonts w:cstheme="minorHAnsi"/>
          <w:i/>
        </w:rPr>
        <w:t xml:space="preserve">The Epidemic or Wage Theft in Residential Construction in Massachusetts, </w:t>
      </w:r>
      <w:r w:rsidRPr="00642E94">
        <w:rPr>
          <w:rFonts w:cstheme="minorHAnsi"/>
        </w:rPr>
        <w:t>UMass Amherst Labor Center, 1-2 (May 11, 2015)</w:t>
      </w:r>
    </w:p>
  </w:footnote>
  <w:footnote w:id="24">
    <w:p w:rsidRPr="00A63F1D" w:rsidR="00A73CBF" w:rsidP="00AA7C54" w:rsidRDefault="00A73CBF" w14:paraId="07809F31" w14:textId="77777777">
      <w:pPr>
        <w:pStyle w:val="FootnoteText"/>
      </w:pPr>
      <w:r w:rsidRPr="00642E94">
        <w:rPr>
          <w:rStyle w:val="FootnoteReference"/>
          <w:rFonts w:cstheme="minorHAnsi"/>
        </w:rPr>
        <w:footnoteRef/>
      </w:r>
      <w:r w:rsidRPr="00642E94">
        <w:rPr>
          <w:rFonts w:cstheme="minorHAnsi"/>
        </w:rPr>
        <w:t xml:space="preserve"> Alejandro </w:t>
      </w:r>
      <w:proofErr w:type="spellStart"/>
      <w:r w:rsidRPr="00642E94">
        <w:rPr>
          <w:rFonts w:cstheme="minorHAnsi"/>
        </w:rPr>
        <w:t>Cancino</w:t>
      </w:r>
      <w:proofErr w:type="spellEnd"/>
      <w:r w:rsidRPr="00642E94">
        <w:rPr>
          <w:rFonts w:cstheme="minorHAnsi"/>
        </w:rPr>
        <w:t xml:space="preserve">, </w:t>
      </w:r>
      <w:r w:rsidRPr="00642E94">
        <w:rPr>
          <w:rFonts w:cstheme="minorHAnsi"/>
          <w:i/>
        </w:rPr>
        <w:t>A growing way to cut pay: Companies treating workers as contractors</w:t>
      </w:r>
      <w:r w:rsidRPr="00642E94">
        <w:rPr>
          <w:rFonts w:cstheme="minorHAnsi"/>
        </w:rPr>
        <w:t xml:space="preserve">, </w:t>
      </w:r>
      <w:r w:rsidRPr="00642E94">
        <w:rPr>
          <w:rFonts w:cstheme="minorHAnsi"/>
          <w:u w:val="single"/>
        </w:rPr>
        <w:t>Chicago Tribune</w:t>
      </w:r>
      <w:r w:rsidRPr="00642E94">
        <w:rPr>
          <w:rFonts w:cstheme="minorHAnsi"/>
        </w:rPr>
        <w:t>, June 24, 2015.</w:t>
      </w:r>
    </w:p>
  </w:footnote>
  <w:footnote w:id="25">
    <w:p w:rsidRPr="003A51AD" w:rsidR="00A73CBF" w:rsidP="00674186" w:rsidRDefault="00A73CBF" w14:paraId="07809F32" w14:textId="7FB9F90E">
      <w:pPr>
        <w:pStyle w:val="FootnoteText"/>
      </w:pPr>
      <w:r w:rsidRPr="003A51AD">
        <w:rPr>
          <w:rStyle w:val="FootnoteReference"/>
        </w:rPr>
        <w:footnoteRef/>
      </w:r>
      <w:r w:rsidRPr="003A51AD">
        <w:t xml:space="preserve"> Doug Burton, </w:t>
      </w:r>
      <w:r w:rsidRPr="003A51AD">
        <w:rPr>
          <w:i/>
        </w:rPr>
        <w:t>To help NC businesses, end the misclassification fraud,</w:t>
      </w:r>
      <w:r w:rsidRPr="003A51AD">
        <w:t xml:space="preserve"> </w:t>
      </w:r>
      <w:r w:rsidRPr="003A51AD">
        <w:rPr>
          <w:u w:val="single"/>
        </w:rPr>
        <w:t xml:space="preserve">News &amp; Observer </w:t>
      </w:r>
      <w:r w:rsidRPr="003A51AD">
        <w:t>(Op-Ed), June 3, 2015, available at StopTaxFraud.net</w:t>
      </w:r>
      <w:r w:rsidR="0077187F">
        <w:t>/news</w:t>
      </w:r>
      <w:r w:rsidRPr="003A51AD">
        <w:t xml:space="preserve">; David </w:t>
      </w:r>
      <w:proofErr w:type="spellStart"/>
      <w:r w:rsidRPr="003A51AD">
        <w:t>Schecter</w:t>
      </w:r>
      <w:proofErr w:type="spellEnd"/>
      <w:r w:rsidRPr="003A51AD">
        <w:t xml:space="preserve">, </w:t>
      </w:r>
      <w:r w:rsidRPr="003A51AD">
        <w:rPr>
          <w:i/>
        </w:rPr>
        <w:t xml:space="preserve">Contractors slash bids by avoiding taxes, state lacks enforcement, </w:t>
      </w:r>
      <w:r w:rsidRPr="003A51AD">
        <w:rPr>
          <w:u w:val="single"/>
        </w:rPr>
        <w:t>WFAA.Com</w:t>
      </w:r>
      <w:proofErr w:type="gramStart"/>
      <w:r w:rsidRPr="003A51AD">
        <w:rPr>
          <w:u w:val="single"/>
        </w:rPr>
        <w:t xml:space="preserve">, </w:t>
      </w:r>
      <w:r w:rsidRPr="003A51AD">
        <w:t xml:space="preserve"> July</w:t>
      </w:r>
      <w:proofErr w:type="gramEnd"/>
      <w:r w:rsidRPr="003A51AD">
        <w:t xml:space="preserve"> 12, 2011. </w:t>
      </w:r>
    </w:p>
  </w:footnote>
  <w:footnote w:id="26">
    <w:p w:rsidRPr="00674186" w:rsidR="00A73CBF" w:rsidRDefault="00A73CBF" w14:paraId="07809F33" w14:textId="77777777">
      <w:pPr>
        <w:pStyle w:val="FootnoteText"/>
      </w:pPr>
      <w:r>
        <w:rPr>
          <w:rStyle w:val="FootnoteReference"/>
        </w:rPr>
        <w:footnoteRef/>
      </w:r>
      <w:r>
        <w:t xml:space="preserve"> Hart Research Associates, </w:t>
      </w:r>
      <w:r>
        <w:rPr>
          <w:i/>
        </w:rPr>
        <w:t>Contracted Out: Finding from a National Voter Survey</w:t>
      </w:r>
      <w:r>
        <w:t xml:space="preserve"> (October 19, 2016), available at </w:t>
      </w:r>
      <w:hyperlink w:history="1" r:id="rId5">
        <w:r w:rsidRPr="00C46CC1">
          <w:rPr>
            <w:rStyle w:val="Hyperlink"/>
          </w:rPr>
          <w:t>http://www.nelp.org/content/uploads/Contracted-Out-NELP-National-Voter-Survey-Findings.pdf</w:t>
        </w:r>
      </w:hyperlink>
      <w:r>
        <w:t xml:space="preserve"> (accessed December 7, 2018).</w:t>
      </w:r>
    </w:p>
  </w:footnote>
  <w:footnote w:id="27">
    <w:p w:rsidRPr="00674186" w:rsidR="00A73CBF" w:rsidRDefault="00A73CBF" w14:paraId="07809F34" w14:textId="77777777">
      <w:pPr>
        <w:pStyle w:val="FootnoteText"/>
      </w:pPr>
      <w:r>
        <w:rPr>
          <w:rStyle w:val="FootnoteReference"/>
        </w:rPr>
        <w:footnoteRef/>
      </w:r>
      <w:r>
        <w:t xml:space="preserve"> </w:t>
      </w:r>
      <w:r>
        <w:rPr>
          <w:i/>
        </w:rPr>
        <w:t>Id.</w:t>
      </w:r>
      <w:r>
        <w:t xml:space="preserve"> at 4 and 6.</w:t>
      </w:r>
    </w:p>
  </w:footnote>
  <w:footnote w:id="28">
    <w:p w:rsidRPr="009717CB" w:rsidR="00A73CBF" w:rsidRDefault="00A73CBF" w14:paraId="07809F35" w14:textId="77777777">
      <w:pPr>
        <w:pStyle w:val="FootnoteText"/>
      </w:pPr>
      <w:r>
        <w:rPr>
          <w:rStyle w:val="FootnoteReference"/>
        </w:rPr>
        <w:footnoteRef/>
      </w:r>
      <w:r>
        <w:t xml:space="preserve"> </w:t>
      </w:r>
      <w:r>
        <w:rPr>
          <w:i/>
        </w:rPr>
        <w:t>Id.</w:t>
      </w:r>
      <w:r>
        <w:t xml:space="preserve"> at 7.</w:t>
      </w:r>
    </w:p>
  </w:footnote>
  <w:footnote w:id="29">
    <w:p w:rsidRPr="00642E94" w:rsidR="00A73CBF" w:rsidP="00F831D6" w:rsidRDefault="00A73CBF" w14:paraId="07809F36" w14:textId="77777777">
      <w:pPr>
        <w:pStyle w:val="FootnoteText"/>
        <w:spacing w:after="160"/>
        <w:rPr>
          <w:rFonts w:cstheme="minorHAnsi"/>
        </w:rPr>
      </w:pPr>
      <w:r w:rsidRPr="00642E94">
        <w:rPr>
          <w:rStyle w:val="FootnoteReference"/>
          <w:rFonts w:cstheme="minorHAnsi"/>
        </w:rPr>
        <w:footnoteRef/>
      </w:r>
      <w:r w:rsidRPr="00642E94">
        <w:rPr>
          <w:rFonts w:cstheme="minorHAnsi"/>
        </w:rPr>
        <w:t xml:space="preserve"> A More Focused Strategy is Needed to Effectively Address Egregious Employment Tax Crimes, Treasury Inspector General for Tax Administration, March 21, 2017, </w:t>
      </w:r>
      <w:r w:rsidRPr="00674186">
        <w:rPr>
          <w:rFonts w:cstheme="minorHAnsi"/>
        </w:rPr>
        <w:t>available at,</w:t>
      </w:r>
      <w:r w:rsidRPr="00642E94">
        <w:rPr>
          <w:rFonts w:cstheme="minorHAnsi"/>
          <w:i/>
        </w:rPr>
        <w:t xml:space="preserve"> </w:t>
      </w:r>
      <w:hyperlink w:history="1" r:id="rId6">
        <w:r w:rsidRPr="00642E94">
          <w:rPr>
            <w:rStyle w:val="Hyperlink"/>
            <w:rFonts w:cstheme="minorHAnsi"/>
            <w:color w:val="auto"/>
          </w:rPr>
          <w:t>https://www.treasury.gov/tigta/iereports/2017reports/2017IER004fr.pdf</w:t>
        </w:r>
      </w:hyperlink>
      <w:r w:rsidRPr="00642E94">
        <w:rPr>
          <w:rFonts w:cstheme="minorHAnsi"/>
        </w:rPr>
        <w:t xml:space="preserve"> (accessed Sept. 12, 2018).</w:t>
      </w:r>
    </w:p>
  </w:footnote>
  <w:footnote w:id="30">
    <w:p w:rsidRPr="00642E94" w:rsidR="00A73CBF" w:rsidP="00AA7C54" w:rsidRDefault="00A73CBF" w14:paraId="07809F37" w14:textId="77777777">
      <w:pPr>
        <w:pStyle w:val="FootnoteText"/>
        <w:spacing w:after="160"/>
        <w:rPr>
          <w:rFonts w:cstheme="minorHAnsi"/>
        </w:rPr>
      </w:pPr>
      <w:r w:rsidRPr="00642E94">
        <w:rPr>
          <w:rStyle w:val="FootnoteReference"/>
          <w:rFonts w:cstheme="minorHAnsi"/>
        </w:rPr>
        <w:footnoteRef/>
      </w:r>
      <w:r w:rsidRPr="00642E94">
        <w:rPr>
          <w:rFonts w:cstheme="minorHAnsi"/>
        </w:rPr>
        <w:t xml:space="preserve"> </w:t>
      </w:r>
      <w:r w:rsidRPr="00642E94">
        <w:rPr>
          <w:rFonts w:cstheme="minorHAnsi"/>
          <w:i/>
        </w:rPr>
        <w:t>Employers do not Always Follow, supra</w:t>
      </w:r>
      <w:r w:rsidRPr="00642E94">
        <w:rPr>
          <w:rFonts w:cstheme="minorHAnsi"/>
        </w:rPr>
        <w:t xml:space="preserve"> note 6, and </w:t>
      </w:r>
      <w:r w:rsidRPr="00642E94">
        <w:rPr>
          <w:rFonts w:cstheme="minorHAnsi"/>
          <w:i/>
        </w:rPr>
        <w:t xml:space="preserve">Understanding the Federal Tax Gap, supra </w:t>
      </w:r>
      <w:r w:rsidRPr="00642E94">
        <w:rPr>
          <w:rFonts w:cstheme="minorHAnsi"/>
        </w:rPr>
        <w:t>note 1.</w:t>
      </w:r>
    </w:p>
  </w:footnote>
  <w:footnote w:id="31">
    <w:p w:rsidRPr="00642E94" w:rsidR="00A73CBF" w:rsidP="00AA7C54" w:rsidRDefault="00A73CBF" w14:paraId="07809F38" w14:textId="77777777">
      <w:pPr>
        <w:pStyle w:val="FootnoteText"/>
        <w:rPr>
          <w:rFonts w:cstheme="minorHAnsi"/>
        </w:rPr>
      </w:pPr>
      <w:r w:rsidRPr="00642E94">
        <w:rPr>
          <w:rStyle w:val="FootnoteReference"/>
          <w:rFonts w:cstheme="minorHAnsi"/>
        </w:rPr>
        <w:footnoteRef/>
      </w:r>
      <w:r w:rsidRPr="00642E94">
        <w:rPr>
          <w:rFonts w:cstheme="minorHAnsi"/>
        </w:rPr>
        <w:t xml:space="preserve"> U.S. Gov’t Accountability Office, GAO-07-1014, Tax Gap: A Strategy for Reducing the Gap Should Include Options for Addressing Sole Proprietor Noncompliance, 3 &amp; 9-10 (2007); and Natwar Gandhi, U.S. Gov’t Accountability Office, GAO/T-GGD-96-130, Testimony Before the Subcommittee on Oversite Committee on Ways and Means; Tax Administration: Issues in Classifying Workers As Employees or Independent Contractors, at 1 &amp; 7 (1996).  </w:t>
      </w:r>
    </w:p>
  </w:footnote>
  <w:footnote w:id="32">
    <w:p w:rsidRPr="00642E94" w:rsidR="00A73CBF" w:rsidRDefault="00A73CBF" w14:paraId="07809F39" w14:textId="77777777">
      <w:pPr>
        <w:pStyle w:val="FootnoteText"/>
        <w:rPr>
          <w:rFonts w:cstheme="minorHAnsi"/>
        </w:rPr>
      </w:pPr>
      <w:r w:rsidRPr="00642E94">
        <w:rPr>
          <w:rStyle w:val="FootnoteReference"/>
          <w:rFonts w:cstheme="minorHAnsi"/>
        </w:rPr>
        <w:footnoteRef/>
      </w:r>
      <w:r w:rsidRPr="00642E94">
        <w:rPr>
          <w:rFonts w:cstheme="minorHAnsi"/>
        </w:rPr>
        <w:t xml:space="preserve"> </w:t>
      </w:r>
      <w:r w:rsidRPr="00642E94">
        <w:rPr>
          <w:rFonts w:cstheme="minorHAnsi"/>
          <w:i/>
        </w:rPr>
        <w:t>Improved Coordination, Outreach, and Targeting Could Better Ensure Detection and Prevention</w:t>
      </w:r>
      <w:r w:rsidRPr="00642E94">
        <w:rPr>
          <w:rFonts w:cstheme="minorHAnsi"/>
        </w:rPr>
        <w:t>, U.S. Government Accountability Office, 17 and 21 (</w:t>
      </w:r>
      <w:proofErr w:type="gramStart"/>
      <w:r w:rsidRPr="00642E94">
        <w:rPr>
          <w:rFonts w:cstheme="minorHAnsi"/>
        </w:rPr>
        <w:t>August,</w:t>
      </w:r>
      <w:proofErr w:type="gramEnd"/>
      <w:r w:rsidRPr="00642E94">
        <w:rPr>
          <w:rFonts w:cstheme="minorHAnsi"/>
        </w:rPr>
        <w:t xml:space="preserve"> 2009).</w:t>
      </w:r>
    </w:p>
  </w:footnote>
  <w:footnote w:id="33">
    <w:p w:rsidRPr="003A51AD" w:rsidR="00A73CBF" w:rsidRDefault="00A73CBF" w14:paraId="07809F3A" w14:textId="77777777">
      <w:pPr>
        <w:pStyle w:val="FootnoteText"/>
      </w:pPr>
      <w:r>
        <w:rPr>
          <w:rStyle w:val="FootnoteReference"/>
        </w:rPr>
        <w:footnoteRef/>
      </w:r>
      <w:r>
        <w:t xml:space="preserve"> </w:t>
      </w:r>
      <w:r>
        <w:rPr>
          <w:i/>
        </w:rPr>
        <w:t>See, e.g.,</w:t>
      </w:r>
      <w:r>
        <w:t xml:space="preserve"> Andre </w:t>
      </w:r>
      <w:proofErr w:type="spellStart"/>
      <w:r>
        <w:t>Burvant</w:t>
      </w:r>
      <w:proofErr w:type="spellEnd"/>
      <w:r>
        <w:t xml:space="preserve">, </w:t>
      </w:r>
      <w:r>
        <w:rPr>
          <w:i/>
        </w:rPr>
        <w:t xml:space="preserve">GAME ON: Louisiana Department of Revenue and Other State Agencies Look to Even the Score on </w:t>
      </w:r>
      <w:r w:rsidRPr="00F044FE">
        <w:rPr>
          <w:i/>
        </w:rPr>
        <w:t>Employee Misclassification</w:t>
      </w:r>
      <w:r w:rsidRPr="00F044FE">
        <w:t>, Jones Walker Announcements, Tax News , March 7, 2018</w:t>
      </w:r>
      <w:r>
        <w:t xml:space="preserve"> (describing the Louisiana GAMEON task force)</w:t>
      </w:r>
      <w:r w:rsidRPr="00F044FE">
        <w:t xml:space="preserve">, reprinted at,  </w:t>
      </w:r>
      <w:hyperlink w:history="1" r:id="rId7">
        <w:r w:rsidRPr="00F044FE">
          <w:rPr>
            <w:rStyle w:val="Hyperlink"/>
            <w:color w:val="auto"/>
          </w:rPr>
          <w:t>https://www.cookingwithsaltlaw.com/2018/03/game-on-louisiana-department-of-revenue-and-other-state-agencies-look-to-even-the-score-on-employee-misclassification/</w:t>
        </w:r>
      </w:hyperlink>
      <w:r>
        <w:t xml:space="preserve"> (accessed September 28, 2018); </w:t>
      </w:r>
      <w:r w:rsidRPr="00905CA8">
        <w:t xml:space="preserve">Exec. Order No. 17, N.Y. (2007) and Exec. </w:t>
      </w:r>
      <w:r w:rsidRPr="003A51AD">
        <w:t xml:space="preserve">Order No. 159, N.Y. (2016); and  </w:t>
      </w:r>
      <w:r w:rsidRPr="003A51AD">
        <w:rPr>
          <w:i/>
        </w:rPr>
        <w:t>Joint Task Force on Worker Exploitation and Employee Misclassification</w:t>
      </w:r>
      <w:r>
        <w:rPr>
          <w:i/>
        </w:rPr>
        <w:t xml:space="preserve"> </w:t>
      </w:r>
      <w:r>
        <w:t>(2018)(New York State misclassification web site)</w:t>
      </w:r>
      <w:r w:rsidRPr="003A51AD">
        <w:t xml:space="preserve">, available at, </w:t>
      </w:r>
      <w:hyperlink w:history="1" r:id="rId8">
        <w:r w:rsidRPr="003A51AD">
          <w:rPr>
            <w:rStyle w:val="Hyperlink"/>
            <w:color w:val="auto"/>
          </w:rPr>
          <w:t>https://www.ny.gov/end-worker-exploitation/task-force-combat-worker-exploitation</w:t>
        </w:r>
      </w:hyperlink>
      <w:r w:rsidRPr="003A51AD">
        <w:t xml:space="preserve"> (accessed December 7, 2018).  Other states with task forces include Colorado, New Jersey and Massachusetts.</w:t>
      </w:r>
    </w:p>
  </w:footnote>
  <w:footnote w:id="34">
    <w:p w:rsidRPr="003A51AD" w:rsidR="00A73CBF" w:rsidRDefault="00A73CBF" w14:paraId="07809F3B" w14:textId="77777777">
      <w:pPr>
        <w:pStyle w:val="FootnoteText"/>
      </w:pPr>
      <w:r w:rsidRPr="003A51AD">
        <w:rPr>
          <w:rStyle w:val="FootnoteReference"/>
        </w:rPr>
        <w:footnoteRef/>
      </w:r>
      <w:r w:rsidRPr="003A51AD">
        <w:t xml:space="preserve"> </w:t>
      </w:r>
      <w:r w:rsidRPr="003A51AD">
        <w:rPr>
          <w:i/>
        </w:rPr>
        <w:t>Additional Actions are Needed to Make the Worker Misclassification Initiative with the Department of Labor a Success</w:t>
      </w:r>
      <w:r w:rsidRPr="003A51AD">
        <w:t xml:space="preserve">, Treasury Inspector General for Tax Administration (February 20, 2018), available at, </w:t>
      </w:r>
      <w:hyperlink w:history="1" r:id="rId9">
        <w:r w:rsidRPr="003A51AD">
          <w:rPr>
            <w:rStyle w:val="Hyperlink"/>
            <w:color w:val="auto"/>
          </w:rPr>
          <w:t>https://www.treasury.gov/tigta/iereports/2018reports/2018IER002fr.pdf</w:t>
        </w:r>
      </w:hyperlink>
      <w:r w:rsidRPr="003A51AD">
        <w:t xml:space="preserve"> (accessed December 7, 2018).</w:t>
      </w:r>
    </w:p>
  </w:footnote>
  <w:footnote w:id="35">
    <w:p w:rsidRPr="003A51AD" w:rsidR="00A73CBF" w:rsidRDefault="00A73CBF" w14:paraId="07809F3C" w14:textId="77777777">
      <w:pPr>
        <w:pStyle w:val="FootnoteText"/>
      </w:pPr>
      <w:r w:rsidRPr="003A51AD">
        <w:rPr>
          <w:rStyle w:val="FootnoteReference"/>
        </w:rPr>
        <w:footnoteRef/>
      </w:r>
      <w:r w:rsidRPr="003A51AD">
        <w:t xml:space="preserve"> Cal. Lab. Code §218.7; D.C. Code §32-1301, 2018 MD. Ch. 17 SB 853 and Nev. Rev. Stat. §608.150.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43C"/>
    <w:rsid w:val="000204CF"/>
    <w:rsid w:val="00037509"/>
    <w:rsid w:val="00043820"/>
    <w:rsid w:val="00076D58"/>
    <w:rsid w:val="000944DF"/>
    <w:rsid w:val="000A3FF8"/>
    <w:rsid w:val="000C6B50"/>
    <w:rsid w:val="000E2349"/>
    <w:rsid w:val="000F1944"/>
    <w:rsid w:val="000F4BC0"/>
    <w:rsid w:val="001001A3"/>
    <w:rsid w:val="001217DC"/>
    <w:rsid w:val="0012723D"/>
    <w:rsid w:val="001549B2"/>
    <w:rsid w:val="001F0FEF"/>
    <w:rsid w:val="00215BC6"/>
    <w:rsid w:val="00223A0E"/>
    <w:rsid w:val="00227EF4"/>
    <w:rsid w:val="00240D24"/>
    <w:rsid w:val="002524A7"/>
    <w:rsid w:val="00267A38"/>
    <w:rsid w:val="00290A3D"/>
    <w:rsid w:val="00293AEC"/>
    <w:rsid w:val="002B0ED5"/>
    <w:rsid w:val="002B1CFF"/>
    <w:rsid w:val="00306081"/>
    <w:rsid w:val="0032360A"/>
    <w:rsid w:val="003252B8"/>
    <w:rsid w:val="00336391"/>
    <w:rsid w:val="003676C7"/>
    <w:rsid w:val="003866AB"/>
    <w:rsid w:val="00395FDD"/>
    <w:rsid w:val="003A51AD"/>
    <w:rsid w:val="003B2384"/>
    <w:rsid w:val="003F7FB1"/>
    <w:rsid w:val="00410D92"/>
    <w:rsid w:val="0042014B"/>
    <w:rsid w:val="0042434A"/>
    <w:rsid w:val="0045043A"/>
    <w:rsid w:val="00467173"/>
    <w:rsid w:val="00491971"/>
    <w:rsid w:val="004A17E3"/>
    <w:rsid w:val="004C4272"/>
    <w:rsid w:val="004C443C"/>
    <w:rsid w:val="004C681C"/>
    <w:rsid w:val="004D3BB3"/>
    <w:rsid w:val="004F2880"/>
    <w:rsid w:val="005120A9"/>
    <w:rsid w:val="00522F49"/>
    <w:rsid w:val="00527828"/>
    <w:rsid w:val="00546BA2"/>
    <w:rsid w:val="0057639D"/>
    <w:rsid w:val="00592E7C"/>
    <w:rsid w:val="005A02E3"/>
    <w:rsid w:val="005A4BF4"/>
    <w:rsid w:val="005B1EDC"/>
    <w:rsid w:val="005C15BB"/>
    <w:rsid w:val="005C3BED"/>
    <w:rsid w:val="005D263D"/>
    <w:rsid w:val="005D40BC"/>
    <w:rsid w:val="00610891"/>
    <w:rsid w:val="00635999"/>
    <w:rsid w:val="00642E94"/>
    <w:rsid w:val="006638DA"/>
    <w:rsid w:val="00663D62"/>
    <w:rsid w:val="00664E82"/>
    <w:rsid w:val="00674186"/>
    <w:rsid w:val="00685DF3"/>
    <w:rsid w:val="006B6716"/>
    <w:rsid w:val="006D334D"/>
    <w:rsid w:val="006D4B70"/>
    <w:rsid w:val="006E2E49"/>
    <w:rsid w:val="006E6F5E"/>
    <w:rsid w:val="006F6E53"/>
    <w:rsid w:val="00703B4B"/>
    <w:rsid w:val="007061C9"/>
    <w:rsid w:val="0071460D"/>
    <w:rsid w:val="007323E6"/>
    <w:rsid w:val="00747765"/>
    <w:rsid w:val="00750969"/>
    <w:rsid w:val="00764D97"/>
    <w:rsid w:val="0077187F"/>
    <w:rsid w:val="007942D0"/>
    <w:rsid w:val="007B034A"/>
    <w:rsid w:val="007C0F81"/>
    <w:rsid w:val="007C14E6"/>
    <w:rsid w:val="007D0816"/>
    <w:rsid w:val="007D3211"/>
    <w:rsid w:val="007D67AA"/>
    <w:rsid w:val="007E611C"/>
    <w:rsid w:val="00800E8F"/>
    <w:rsid w:val="00824183"/>
    <w:rsid w:val="008566A1"/>
    <w:rsid w:val="00857A05"/>
    <w:rsid w:val="008625BB"/>
    <w:rsid w:val="00881215"/>
    <w:rsid w:val="00892545"/>
    <w:rsid w:val="008939E1"/>
    <w:rsid w:val="008968C2"/>
    <w:rsid w:val="00905CA8"/>
    <w:rsid w:val="0093307C"/>
    <w:rsid w:val="0094081C"/>
    <w:rsid w:val="00964F44"/>
    <w:rsid w:val="009717CB"/>
    <w:rsid w:val="009B0FF4"/>
    <w:rsid w:val="009B3582"/>
    <w:rsid w:val="009C2A2E"/>
    <w:rsid w:val="009C66F2"/>
    <w:rsid w:val="009F58C7"/>
    <w:rsid w:val="00A0199A"/>
    <w:rsid w:val="00A03752"/>
    <w:rsid w:val="00A13550"/>
    <w:rsid w:val="00A25703"/>
    <w:rsid w:val="00A358F5"/>
    <w:rsid w:val="00A36DAF"/>
    <w:rsid w:val="00A55754"/>
    <w:rsid w:val="00A6300A"/>
    <w:rsid w:val="00A63F1D"/>
    <w:rsid w:val="00A73CBF"/>
    <w:rsid w:val="00A936A8"/>
    <w:rsid w:val="00A950F8"/>
    <w:rsid w:val="00A96905"/>
    <w:rsid w:val="00AA7C54"/>
    <w:rsid w:val="00AE24C6"/>
    <w:rsid w:val="00AE4929"/>
    <w:rsid w:val="00AF15AA"/>
    <w:rsid w:val="00AF5DED"/>
    <w:rsid w:val="00B11DBA"/>
    <w:rsid w:val="00B55CAD"/>
    <w:rsid w:val="00B72EC8"/>
    <w:rsid w:val="00B803E5"/>
    <w:rsid w:val="00BB593C"/>
    <w:rsid w:val="00C10AA8"/>
    <w:rsid w:val="00C16E8B"/>
    <w:rsid w:val="00C41670"/>
    <w:rsid w:val="00C446AF"/>
    <w:rsid w:val="00C71245"/>
    <w:rsid w:val="00CA2A8E"/>
    <w:rsid w:val="00CB5A7E"/>
    <w:rsid w:val="00CB7CB7"/>
    <w:rsid w:val="00CC3DB5"/>
    <w:rsid w:val="00CE0E27"/>
    <w:rsid w:val="00CE3C7D"/>
    <w:rsid w:val="00CE4F7F"/>
    <w:rsid w:val="00CF126B"/>
    <w:rsid w:val="00CF3FE6"/>
    <w:rsid w:val="00D32A71"/>
    <w:rsid w:val="00D66B87"/>
    <w:rsid w:val="00D81C3E"/>
    <w:rsid w:val="00DA0B54"/>
    <w:rsid w:val="00DA3093"/>
    <w:rsid w:val="00DB3142"/>
    <w:rsid w:val="00DB6E1B"/>
    <w:rsid w:val="00E00B80"/>
    <w:rsid w:val="00E1522A"/>
    <w:rsid w:val="00E24FC8"/>
    <w:rsid w:val="00E5001B"/>
    <w:rsid w:val="00E5291F"/>
    <w:rsid w:val="00E6659F"/>
    <w:rsid w:val="00E83D98"/>
    <w:rsid w:val="00E90173"/>
    <w:rsid w:val="00EA3A96"/>
    <w:rsid w:val="00EC61E3"/>
    <w:rsid w:val="00F044FE"/>
    <w:rsid w:val="00F112A1"/>
    <w:rsid w:val="00F14BBC"/>
    <w:rsid w:val="00F3235F"/>
    <w:rsid w:val="00F354CF"/>
    <w:rsid w:val="00F66412"/>
    <w:rsid w:val="00F831D6"/>
    <w:rsid w:val="00F87504"/>
    <w:rsid w:val="00F936BA"/>
    <w:rsid w:val="00F94DAD"/>
    <w:rsid w:val="00FA54F9"/>
    <w:rsid w:val="00FB73A8"/>
    <w:rsid w:val="00FC7EF9"/>
    <w:rsid w:val="00FF30D1"/>
    <w:rsid w:val="0106FD47"/>
    <w:rsid w:val="07254EC9"/>
    <w:rsid w:val="1362FBC6"/>
    <w:rsid w:val="18DEDDAF"/>
    <w:rsid w:val="1914DBE1"/>
    <w:rsid w:val="20DF0C09"/>
    <w:rsid w:val="2C42D219"/>
    <w:rsid w:val="3611842D"/>
    <w:rsid w:val="3E7C803A"/>
    <w:rsid w:val="499F8338"/>
    <w:rsid w:val="5A63BC1D"/>
    <w:rsid w:val="7E7D6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9EDB"/>
  <w15:docId w15:val="{FE9647D6-A9AF-4605-834F-CD719B64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A54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610891"/>
    <w:rPr>
      <w:sz w:val="20"/>
      <w:szCs w:val="20"/>
    </w:rPr>
  </w:style>
  <w:style w:type="character" w:styleId="FootnoteTextChar" w:customStyle="1">
    <w:name w:val="Footnote Text Char"/>
    <w:basedOn w:val="DefaultParagraphFont"/>
    <w:link w:val="FootnoteText"/>
    <w:uiPriority w:val="99"/>
    <w:semiHidden/>
    <w:rsid w:val="00610891"/>
    <w:rPr>
      <w:sz w:val="20"/>
      <w:szCs w:val="20"/>
    </w:rPr>
  </w:style>
  <w:style w:type="character" w:styleId="FootnoteReference">
    <w:name w:val="footnote reference"/>
    <w:basedOn w:val="DefaultParagraphFont"/>
    <w:uiPriority w:val="99"/>
    <w:semiHidden/>
    <w:unhideWhenUsed/>
    <w:rsid w:val="00610891"/>
    <w:rPr>
      <w:vertAlign w:val="superscript"/>
    </w:rPr>
  </w:style>
  <w:style w:type="character" w:styleId="Hyperlink">
    <w:name w:val="Hyperlink"/>
    <w:basedOn w:val="DefaultParagraphFont"/>
    <w:uiPriority w:val="99"/>
    <w:unhideWhenUsed/>
    <w:rsid w:val="00B55CAD"/>
    <w:rPr>
      <w:color w:val="0000FF" w:themeColor="hyperlink"/>
      <w:u w:val="single"/>
    </w:rPr>
  </w:style>
  <w:style w:type="character" w:styleId="UnresolvedMention1" w:customStyle="1">
    <w:name w:val="Unresolved Mention1"/>
    <w:basedOn w:val="DefaultParagraphFont"/>
    <w:uiPriority w:val="99"/>
    <w:semiHidden/>
    <w:unhideWhenUsed/>
    <w:rsid w:val="0057639D"/>
    <w:rPr>
      <w:color w:val="808080"/>
      <w:shd w:val="clear" w:color="auto" w:fill="E6E6E6"/>
    </w:rPr>
  </w:style>
  <w:style w:type="paragraph" w:styleId="Header">
    <w:name w:val="header"/>
    <w:basedOn w:val="Normal"/>
    <w:link w:val="HeaderChar"/>
    <w:uiPriority w:val="99"/>
    <w:unhideWhenUsed/>
    <w:rsid w:val="00C16E8B"/>
    <w:pPr>
      <w:tabs>
        <w:tab w:val="center" w:pos="4680"/>
        <w:tab w:val="right" w:pos="9360"/>
      </w:tabs>
    </w:pPr>
  </w:style>
  <w:style w:type="character" w:styleId="HeaderChar" w:customStyle="1">
    <w:name w:val="Header Char"/>
    <w:basedOn w:val="DefaultParagraphFont"/>
    <w:link w:val="Header"/>
    <w:uiPriority w:val="99"/>
    <w:rsid w:val="00C16E8B"/>
  </w:style>
  <w:style w:type="paragraph" w:styleId="Footer">
    <w:name w:val="footer"/>
    <w:basedOn w:val="Normal"/>
    <w:link w:val="FooterChar"/>
    <w:uiPriority w:val="99"/>
    <w:unhideWhenUsed/>
    <w:rsid w:val="00C16E8B"/>
    <w:pPr>
      <w:tabs>
        <w:tab w:val="center" w:pos="4680"/>
        <w:tab w:val="right" w:pos="9360"/>
      </w:tabs>
    </w:pPr>
  </w:style>
  <w:style w:type="character" w:styleId="FooterChar" w:customStyle="1">
    <w:name w:val="Footer Char"/>
    <w:basedOn w:val="DefaultParagraphFont"/>
    <w:link w:val="Footer"/>
    <w:uiPriority w:val="99"/>
    <w:rsid w:val="00C16E8B"/>
  </w:style>
  <w:style w:type="character" w:styleId="FollowedHyperlink">
    <w:name w:val="FollowedHyperlink"/>
    <w:basedOn w:val="DefaultParagraphFont"/>
    <w:uiPriority w:val="99"/>
    <w:semiHidden/>
    <w:unhideWhenUsed/>
    <w:rsid w:val="00703B4B"/>
    <w:rPr>
      <w:color w:val="800080" w:themeColor="followedHyperlink"/>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88121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1215"/>
    <w:rPr>
      <w:rFonts w:ascii="Segoe UI" w:hAnsi="Segoe UI" w:cs="Segoe UI"/>
      <w:sz w:val="18"/>
      <w:szCs w:val="18"/>
    </w:rPr>
  </w:style>
  <w:style w:type="character" w:styleId="CommentReference">
    <w:name w:val="annotation reference"/>
    <w:basedOn w:val="DefaultParagraphFont"/>
    <w:uiPriority w:val="99"/>
    <w:semiHidden/>
    <w:unhideWhenUsed/>
    <w:rsid w:val="00824183"/>
    <w:rPr>
      <w:sz w:val="16"/>
      <w:szCs w:val="16"/>
    </w:rPr>
  </w:style>
  <w:style w:type="paragraph" w:styleId="CommentText">
    <w:name w:val="annotation text"/>
    <w:basedOn w:val="Normal"/>
    <w:link w:val="CommentTextChar"/>
    <w:uiPriority w:val="99"/>
    <w:semiHidden/>
    <w:unhideWhenUsed/>
    <w:rsid w:val="00824183"/>
    <w:rPr>
      <w:sz w:val="20"/>
      <w:szCs w:val="20"/>
    </w:rPr>
  </w:style>
  <w:style w:type="character" w:styleId="CommentTextChar" w:customStyle="1">
    <w:name w:val="Comment Text Char"/>
    <w:basedOn w:val="DefaultParagraphFont"/>
    <w:link w:val="CommentText"/>
    <w:uiPriority w:val="99"/>
    <w:semiHidden/>
    <w:rsid w:val="00824183"/>
    <w:rPr>
      <w:sz w:val="20"/>
      <w:szCs w:val="20"/>
    </w:rPr>
  </w:style>
  <w:style w:type="paragraph" w:styleId="CommentSubject">
    <w:name w:val="annotation subject"/>
    <w:basedOn w:val="CommentText"/>
    <w:next w:val="CommentText"/>
    <w:link w:val="CommentSubjectChar"/>
    <w:uiPriority w:val="99"/>
    <w:semiHidden/>
    <w:unhideWhenUsed/>
    <w:rsid w:val="00824183"/>
    <w:rPr>
      <w:b/>
      <w:bCs/>
    </w:rPr>
  </w:style>
  <w:style w:type="character" w:styleId="CommentSubjectChar" w:customStyle="1">
    <w:name w:val="Comment Subject Char"/>
    <w:basedOn w:val="CommentTextChar"/>
    <w:link w:val="CommentSubject"/>
    <w:uiPriority w:val="99"/>
    <w:semiHidden/>
    <w:rsid w:val="008241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de1cfed6640e4752" /></Relationships>
</file>

<file path=word/_rels/footnotes.xml.rels><?xml version="1.0" encoding="UTF-8" standalone="yes"?>
<Relationships xmlns="http://schemas.openxmlformats.org/package/2006/relationships"><Relationship Id="rId8" Type="http://schemas.openxmlformats.org/officeDocument/2006/relationships/hyperlink" Target="https://www.ny.gov/end-worker-exploitation/task-force-combat-worker-exploitation" TargetMode="External"/><Relationship Id="rId3" Type="http://schemas.openxmlformats.org/officeDocument/2006/relationships/hyperlink" Target="https://www.treasury.gov/tigta/auditreports/2013reports/201330058fr.pdf" TargetMode="External"/><Relationship Id="rId7" Type="http://schemas.openxmlformats.org/officeDocument/2006/relationships/hyperlink" Target="https://www.cookingwithsaltlaw.com/2018/03/game-on-louisiana-department-of-revenue-and-other-state-agencies-look-to-even-the-score-on-employee-misclassification/" TargetMode="External"/><Relationship Id="rId2" Type="http://schemas.openxmlformats.org/officeDocument/2006/relationships/hyperlink" Target="https://www.propertycasualty360.com/2017/04/25/how-construction-cons-steal-workers-comp-premiums" TargetMode="External"/><Relationship Id="rId1" Type="http://schemas.openxmlformats.org/officeDocument/2006/relationships/hyperlink" Target="https://www.cpajournal.com/2017/11/06/understanding-federal-tax-gap" TargetMode="External"/><Relationship Id="rId6" Type="http://schemas.openxmlformats.org/officeDocument/2006/relationships/hyperlink" Target="https://www.treasury.gov/tigta/iereports/2017reports/2017IER004fr.pdf" TargetMode="External"/><Relationship Id="rId5" Type="http://schemas.openxmlformats.org/officeDocument/2006/relationships/hyperlink" Target="http://www.nelp.org/content/uploads/Contracted-Out-NELP-National-Voter-Survey-Findings.pdf" TargetMode="External"/><Relationship Id="rId4" Type="http://schemas.openxmlformats.org/officeDocument/2006/relationships/hyperlink" Target="https://www150.statcan.gc.ca/n1/daily-quotidien/160620/dq160620b-eng.htm" TargetMode="External"/><Relationship Id="rId9" Type="http://schemas.openxmlformats.org/officeDocument/2006/relationships/hyperlink" Target="https://www.treasury.gov/tigta/iereports/2018reports/2018IER002fr.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6abfc9-ee48-4723-a6e8-f3a4d4c04964}"/>
      </w:docPartPr>
      <w:docPartBody>
        <w:p w14:paraId="1914DB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United Brotherhood of Carpenters</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Capece</dc:creator>
  <keywords/>
  <dc:description/>
  <lastModifiedBy>Barbara Doherty</lastModifiedBy>
  <revision>39</revision>
  <lastPrinted>2018-12-27T21:15:00.0000000Z</lastPrinted>
  <dcterms:created xsi:type="dcterms:W3CDTF">2019-01-29T14:55:00.0000000Z</dcterms:created>
  <dcterms:modified xsi:type="dcterms:W3CDTF">2020-02-20T20:48:09.9446795Z</dcterms:modified>
  <category/>
</coreProperties>
</file>